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DD0CE4" w14:textId="3CD055E7" w:rsidR="00B75CB9" w:rsidRDefault="00620C8A" w:rsidP="00B75CB9">
      <w:pPr>
        <w:snapToGrid w:val="0"/>
        <w:spacing w:before="160" w:after="160" w:line="360" w:lineRule="auto"/>
        <w:ind w:left="-851"/>
        <w:rPr>
          <w:rFonts w:ascii="Gill Sans MT" w:hAnsi="Gill Sans MT"/>
          <w:noProof/>
          <w:sz w:val="26"/>
          <w:szCs w:val="26"/>
          <w:lang w:eastAsia="en-GB"/>
        </w:rPr>
      </w:pPr>
      <w:r w:rsidRPr="00B75CB9">
        <w:rPr>
          <w:rFonts w:ascii="Gill Sans MT" w:hAnsi="Gill Sans MT"/>
          <w:noProof/>
          <w:sz w:val="26"/>
          <w:szCs w:val="26"/>
        </w:rPr>
        <w:drawing>
          <wp:inline distT="0" distB="0" distL="0" distR="0" wp14:anchorId="54ED49F5" wp14:editId="42D7D001">
            <wp:extent cx="7628469" cy="1352468"/>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5">
                      <a:extLst>
                        <a:ext uri="{28A0092B-C50C-407E-A947-70E740481C1C}">
                          <a14:useLocalDpi xmlns:a14="http://schemas.microsoft.com/office/drawing/2010/main" val="0"/>
                        </a:ext>
                      </a:extLst>
                    </a:blip>
                    <a:stretch>
                      <a:fillRect/>
                    </a:stretch>
                  </pic:blipFill>
                  <pic:spPr>
                    <a:xfrm>
                      <a:off x="0" y="0"/>
                      <a:ext cx="7628469" cy="1352468"/>
                    </a:xfrm>
                    <a:prstGeom prst="rect">
                      <a:avLst/>
                    </a:prstGeom>
                  </pic:spPr>
                </pic:pic>
              </a:graphicData>
            </a:graphic>
          </wp:inline>
        </w:drawing>
      </w:r>
    </w:p>
    <w:p w14:paraId="661F8BCF" w14:textId="77777777" w:rsidR="00E830F2" w:rsidRPr="008A377E" w:rsidRDefault="00E830F2" w:rsidP="00E830F2">
      <w:pPr>
        <w:snapToGrid w:val="0"/>
        <w:spacing w:before="160" w:after="160" w:line="360" w:lineRule="auto"/>
        <w:ind w:left="-142"/>
        <w:rPr>
          <w:rFonts w:ascii="Gill Sans MT" w:hAnsi="Gill Sans MT" w:cs="Calibri"/>
          <w:b/>
          <w:bCs/>
          <w:color w:val="000000" w:themeColor="text1"/>
          <w:sz w:val="26"/>
          <w:szCs w:val="26"/>
        </w:rPr>
      </w:pPr>
      <w:r w:rsidRPr="008A377E">
        <w:rPr>
          <w:rFonts w:ascii="Gill Sans MT" w:hAnsi="Gill Sans MT" w:cs="Calibri"/>
          <w:b/>
          <w:bCs/>
          <w:color w:val="000000" w:themeColor="text1"/>
          <w:sz w:val="26"/>
          <w:szCs w:val="26"/>
        </w:rPr>
        <w:t>NC-53</w:t>
      </w:r>
      <w:r>
        <w:rPr>
          <w:rFonts w:ascii="Gill Sans MT" w:hAnsi="Gill Sans MT" w:cs="Calibri"/>
          <w:b/>
          <w:bCs/>
          <w:color w:val="000000" w:themeColor="text1"/>
          <w:sz w:val="26"/>
          <w:szCs w:val="26"/>
        </w:rPr>
        <w:t>70</w:t>
      </w:r>
      <w:r w:rsidRPr="008A377E">
        <w:rPr>
          <w:rFonts w:ascii="Gill Sans MT" w:hAnsi="Gill Sans MT" w:cs="Calibri"/>
          <w:b/>
          <w:bCs/>
          <w:color w:val="000000" w:themeColor="text1"/>
          <w:sz w:val="26"/>
          <w:szCs w:val="26"/>
        </w:rPr>
        <w:tab/>
      </w:r>
      <w:r w:rsidRPr="008A377E">
        <w:rPr>
          <w:rFonts w:ascii="Gill Sans MT" w:hAnsi="Gill Sans MT" w:cs="Calibri"/>
          <w:b/>
          <w:bCs/>
          <w:color w:val="000000" w:themeColor="text1"/>
          <w:sz w:val="26"/>
          <w:szCs w:val="26"/>
        </w:rPr>
        <w:tab/>
      </w:r>
      <w:r w:rsidRPr="008A377E">
        <w:rPr>
          <w:rFonts w:ascii="Gill Sans MT" w:hAnsi="Gill Sans MT" w:cs="Calibri"/>
          <w:b/>
          <w:bCs/>
          <w:color w:val="000000" w:themeColor="text1"/>
          <w:sz w:val="26"/>
          <w:szCs w:val="26"/>
        </w:rPr>
        <w:tab/>
      </w:r>
      <w:r w:rsidRPr="008A377E">
        <w:rPr>
          <w:rFonts w:ascii="Gill Sans MT" w:hAnsi="Gill Sans MT" w:cs="Calibri"/>
          <w:b/>
          <w:bCs/>
          <w:color w:val="000000" w:themeColor="text1"/>
          <w:sz w:val="26"/>
          <w:szCs w:val="26"/>
        </w:rPr>
        <w:tab/>
      </w:r>
      <w:r w:rsidRPr="008A377E">
        <w:rPr>
          <w:rFonts w:ascii="Gill Sans MT" w:hAnsi="Gill Sans MT" w:cs="Calibri"/>
          <w:b/>
          <w:bCs/>
          <w:color w:val="000000" w:themeColor="text1"/>
          <w:sz w:val="26"/>
          <w:szCs w:val="26"/>
        </w:rPr>
        <w:tab/>
      </w:r>
      <w:r>
        <w:rPr>
          <w:rFonts w:ascii="Gill Sans MT" w:hAnsi="Gill Sans MT" w:cs="Calibri"/>
          <w:b/>
          <w:bCs/>
          <w:color w:val="000000" w:themeColor="text1"/>
          <w:sz w:val="26"/>
          <w:szCs w:val="26"/>
        </w:rPr>
        <w:tab/>
      </w:r>
      <w:r w:rsidRPr="008A377E">
        <w:rPr>
          <w:rFonts w:ascii="Gill Sans MT" w:hAnsi="Gill Sans MT" w:cs="Calibri"/>
          <w:b/>
          <w:bCs/>
          <w:color w:val="000000" w:themeColor="text1"/>
          <w:sz w:val="26"/>
          <w:szCs w:val="26"/>
        </w:rPr>
        <w:tab/>
      </w:r>
      <w:r w:rsidRPr="008A377E">
        <w:rPr>
          <w:rFonts w:ascii="Gill Sans MT" w:hAnsi="Gill Sans MT" w:cs="Calibri"/>
          <w:b/>
          <w:bCs/>
          <w:color w:val="000000" w:themeColor="text1"/>
          <w:sz w:val="26"/>
          <w:szCs w:val="26"/>
        </w:rPr>
        <w:tab/>
      </w:r>
      <w:r w:rsidRPr="008A377E">
        <w:rPr>
          <w:rFonts w:ascii="Gill Sans MT" w:hAnsi="Gill Sans MT" w:cs="Calibri"/>
          <w:b/>
          <w:bCs/>
          <w:color w:val="000000" w:themeColor="text1"/>
          <w:sz w:val="26"/>
          <w:szCs w:val="26"/>
        </w:rPr>
        <w:tab/>
        <w:t>AUGUST 2026</w:t>
      </w:r>
    </w:p>
    <w:p w14:paraId="63435F29" w14:textId="77777777" w:rsidR="00E830F2" w:rsidRPr="008A377E" w:rsidRDefault="00E830F2" w:rsidP="00E830F2">
      <w:pPr>
        <w:snapToGrid w:val="0"/>
        <w:spacing w:before="160" w:after="160" w:line="360" w:lineRule="auto"/>
        <w:ind w:left="-142"/>
        <w:rPr>
          <w:rFonts w:ascii="Gill Sans MT" w:hAnsi="Gill Sans MT" w:cs="Calibri"/>
          <w:b/>
          <w:bCs/>
          <w:color w:val="000000" w:themeColor="text1"/>
          <w:sz w:val="26"/>
          <w:szCs w:val="26"/>
        </w:rPr>
      </w:pPr>
      <w:r w:rsidRPr="008A377E">
        <w:rPr>
          <w:rFonts w:ascii="Gill Sans MT" w:hAnsi="Gill Sans MT" w:cs="Calibri"/>
          <w:b/>
          <w:bCs/>
          <w:color w:val="000000" w:themeColor="text1"/>
          <w:sz w:val="26"/>
          <w:szCs w:val="26"/>
        </w:rPr>
        <w:t xml:space="preserve">JCB LIVELINK </w:t>
      </w:r>
      <w:r>
        <w:rPr>
          <w:rFonts w:ascii="Gill Sans MT" w:hAnsi="Gill Sans MT" w:cs="Calibri"/>
          <w:b/>
          <w:bCs/>
          <w:color w:val="000000" w:themeColor="text1"/>
          <w:sz w:val="26"/>
          <w:szCs w:val="26"/>
        </w:rPr>
        <w:t xml:space="preserve">NOW </w:t>
      </w:r>
      <w:r w:rsidRPr="008A377E">
        <w:rPr>
          <w:rFonts w:ascii="Gill Sans MT" w:hAnsi="Gill Sans MT" w:cs="Calibri"/>
          <w:b/>
          <w:bCs/>
          <w:color w:val="000000" w:themeColor="text1"/>
          <w:sz w:val="26"/>
          <w:szCs w:val="26"/>
        </w:rPr>
        <w:t>STANDARD ON MINI EXCAVATORS AND SITE DUMPERS</w:t>
      </w:r>
    </w:p>
    <w:p w14:paraId="2AA6955E" w14:textId="77777777" w:rsidR="00E830F2" w:rsidRPr="008A377E" w:rsidRDefault="00E830F2" w:rsidP="00E830F2">
      <w:pPr>
        <w:snapToGrid w:val="0"/>
        <w:spacing w:before="160" w:after="160" w:line="360" w:lineRule="auto"/>
        <w:ind w:left="-142"/>
        <w:rPr>
          <w:rFonts w:ascii="Gill Sans MT" w:hAnsi="Gill Sans MT"/>
          <w:color w:val="000000"/>
          <w:sz w:val="26"/>
          <w:szCs w:val="26"/>
        </w:rPr>
      </w:pPr>
      <w:r w:rsidRPr="008A377E">
        <w:rPr>
          <w:rFonts w:ascii="Gill Sans MT" w:hAnsi="Gill Sans MT"/>
          <w:color w:val="000000"/>
          <w:sz w:val="26"/>
          <w:szCs w:val="26"/>
        </w:rPr>
        <w:t>JCB has made its LiveLink telematics system standard on all mini excavators and site dumpers - giving customers instant access to connected machine data from the day their equipment is delivered.</w:t>
      </w:r>
    </w:p>
    <w:p w14:paraId="53BCF916" w14:textId="4F72D8F9" w:rsidR="00E830F2" w:rsidRPr="00F70C0F" w:rsidRDefault="00E830F2" w:rsidP="00E830F2">
      <w:pPr>
        <w:snapToGrid w:val="0"/>
        <w:spacing w:before="160" w:after="160" w:line="360" w:lineRule="auto"/>
        <w:ind w:left="-142"/>
        <w:rPr>
          <w:rFonts w:ascii="Gill Sans MT" w:hAnsi="Gill Sans MT" w:cs="Calibri"/>
          <w:color w:val="000000" w:themeColor="text1"/>
          <w:sz w:val="26"/>
          <w:szCs w:val="26"/>
        </w:rPr>
      </w:pPr>
      <w:r w:rsidRPr="00F70C0F">
        <w:rPr>
          <w:rFonts w:ascii="Gill Sans MT" w:hAnsi="Gill Sans MT" w:cs="Calibri"/>
          <w:color w:val="000000" w:themeColor="text1"/>
          <w:sz w:val="26"/>
          <w:szCs w:val="26"/>
        </w:rPr>
        <w:t xml:space="preserve">The new move forms part of JCB Aftersales’ mission to deliver 100% connectivity across its machines and ensures customers benefit from improved visibility, uptime and support throughout the machine lifecycle. </w:t>
      </w:r>
      <w:r w:rsidR="00F70C0F" w:rsidRPr="00F70C0F">
        <w:rPr>
          <w:rFonts w:ascii="Gill Sans MT" w:hAnsi="Gill Sans MT"/>
          <w:sz w:val="26"/>
          <w:szCs w:val="26"/>
        </w:rPr>
        <w:t>Integration with JCB’s mini excavator and site dumper models means JCB LiveLink is now available across the company’s entire construction and agricultural equipment ranges.</w:t>
      </w:r>
    </w:p>
    <w:p w14:paraId="13AC94D7" w14:textId="3E4EFAB8" w:rsidR="00E830F2" w:rsidRPr="002C436E" w:rsidRDefault="00E830F2" w:rsidP="00E830F2">
      <w:pPr>
        <w:snapToGrid w:val="0"/>
        <w:spacing w:before="160" w:after="160" w:line="360" w:lineRule="auto"/>
        <w:ind w:left="-142"/>
        <w:rPr>
          <w:rFonts w:ascii="Gill Sans MT" w:hAnsi="Gill Sans MT" w:cs="Calibri"/>
          <w:color w:val="000000" w:themeColor="text1"/>
          <w:sz w:val="26"/>
          <w:szCs w:val="26"/>
        </w:rPr>
      </w:pPr>
      <w:r w:rsidRPr="002C436E">
        <w:rPr>
          <w:rFonts w:ascii="Gill Sans MT" w:hAnsi="Gill Sans MT" w:cs="Calibri"/>
          <w:color w:val="000000" w:themeColor="text1"/>
          <w:sz w:val="26"/>
          <w:szCs w:val="26"/>
        </w:rPr>
        <w:t>JCB Group Managing Director - Global Aftersales, Mario Martin Moser, said: “Connectivity is now a fundamental part of modern equipment ownership.</w:t>
      </w:r>
      <w:r>
        <w:rPr>
          <w:rFonts w:ascii="Gill Sans MT" w:hAnsi="Gill Sans MT" w:cs="Calibri"/>
          <w:color w:val="000000" w:themeColor="text1"/>
          <w:sz w:val="26"/>
          <w:szCs w:val="26"/>
        </w:rPr>
        <w:t xml:space="preserve"> </w:t>
      </w:r>
      <w:r w:rsidRPr="002C436E">
        <w:rPr>
          <w:rFonts w:ascii="Gill Sans MT" w:hAnsi="Gill Sans MT"/>
          <w:color w:val="000000" w:themeColor="text1"/>
          <w:sz w:val="26"/>
          <w:szCs w:val="26"/>
        </w:rPr>
        <w:t>This is a significant milestone in JCB’s journey towards delivering a fully digitally enabled product portfolio. W</w:t>
      </w:r>
      <w:r w:rsidRPr="002C436E">
        <w:rPr>
          <w:rFonts w:ascii="Gill Sans MT" w:hAnsi="Gill Sans MT" w:cs="Calibri"/>
          <w:color w:val="000000" w:themeColor="text1"/>
          <w:sz w:val="26"/>
          <w:szCs w:val="26"/>
        </w:rPr>
        <w:t>e are giving customers immediate access to the data and support they need to run their machines more profitably, safely and sustainably.</w:t>
      </w:r>
      <w:r w:rsidR="004F6A33">
        <w:rPr>
          <w:rFonts w:ascii="Gill Sans MT" w:hAnsi="Gill Sans MT" w:cs="Calibri"/>
          <w:color w:val="000000" w:themeColor="text1"/>
          <w:sz w:val="26"/>
          <w:szCs w:val="26"/>
        </w:rPr>
        <w:t>”</w:t>
      </w:r>
    </w:p>
    <w:p w14:paraId="5ED6B965" w14:textId="0ACC16D0" w:rsidR="00E830F2" w:rsidRPr="008A377E" w:rsidRDefault="00E830F2" w:rsidP="00E830F2">
      <w:pPr>
        <w:snapToGrid w:val="0"/>
        <w:spacing w:before="160" w:after="160" w:line="360" w:lineRule="auto"/>
        <w:ind w:left="-142"/>
        <w:rPr>
          <w:rFonts w:ascii="Gill Sans MT" w:hAnsi="Gill Sans MT" w:cs="Calibri"/>
          <w:color w:val="000000" w:themeColor="text1"/>
          <w:sz w:val="26"/>
          <w:szCs w:val="26"/>
        </w:rPr>
      </w:pPr>
      <w:r w:rsidRPr="008A377E">
        <w:rPr>
          <w:rFonts w:ascii="Gill Sans MT" w:hAnsi="Gill Sans MT" w:cs="Calibri"/>
          <w:color w:val="000000" w:themeColor="text1"/>
          <w:sz w:val="26"/>
          <w:szCs w:val="26"/>
        </w:rPr>
        <w:t>Specific benefits of JCB LiveLink on these product ranges include alerting and tracking in the event of theft, staying informed with real-time tracking, reducing downtime with early fault detection and reducing maintenance costs through proactive servicing.</w:t>
      </w:r>
    </w:p>
    <w:p w14:paraId="6E9347DB" w14:textId="77777777" w:rsidR="00E830F2" w:rsidRPr="008A377E" w:rsidRDefault="00E830F2" w:rsidP="00E830F2">
      <w:pPr>
        <w:snapToGrid w:val="0"/>
        <w:spacing w:before="160" w:after="160" w:line="360" w:lineRule="auto"/>
        <w:ind w:left="-142"/>
        <w:rPr>
          <w:rFonts w:ascii="Gill Sans MT" w:hAnsi="Gill Sans MT" w:cs="Calibri"/>
          <w:color w:val="000000" w:themeColor="text1"/>
          <w:sz w:val="26"/>
          <w:szCs w:val="26"/>
        </w:rPr>
      </w:pPr>
      <w:r w:rsidRPr="008A377E">
        <w:rPr>
          <w:rFonts w:ascii="Gill Sans MT" w:hAnsi="Gill Sans MT" w:cs="Calibri"/>
          <w:color w:val="000000" w:themeColor="text1"/>
          <w:sz w:val="26"/>
          <w:szCs w:val="26"/>
        </w:rPr>
        <w:t xml:space="preserve">Previously offered as an optional extra with a three-year subscription, JCB LiveLink will now be fitted as standard across both product ranges, with a five-year subscription included as part of the package. </w:t>
      </w:r>
    </w:p>
    <w:p w14:paraId="2338998B" w14:textId="77777777" w:rsidR="00E830F2" w:rsidRDefault="00E830F2" w:rsidP="00E830F2">
      <w:pPr>
        <w:snapToGrid w:val="0"/>
        <w:spacing w:before="160" w:after="160" w:line="360" w:lineRule="auto"/>
        <w:ind w:left="-142"/>
        <w:rPr>
          <w:rFonts w:ascii="Gill Sans MT" w:hAnsi="Gill Sans MT" w:cs="Calibri"/>
          <w:color w:val="000000" w:themeColor="text1"/>
          <w:sz w:val="26"/>
          <w:szCs w:val="26"/>
        </w:rPr>
      </w:pPr>
      <w:r w:rsidRPr="008A377E">
        <w:rPr>
          <w:rFonts w:ascii="Gill Sans MT" w:hAnsi="Gill Sans MT" w:cs="Calibri"/>
          <w:color w:val="000000" w:themeColor="text1"/>
          <w:sz w:val="26"/>
          <w:szCs w:val="26"/>
        </w:rPr>
        <w:t>JCB LiveLink is designed to help customers monitor and maintain their machines more effectively. Currently connecting more than 580,000 machines worldwide and supporting over 40,000 customers, JCB LiveLink is accessible through a web browser and mobile app and covers JCB and mixed fleets. The system provides information on machine location, utilisation, fuel consumption, maintenance requirements and security, helping customers maximise uptime, improve fuel efficiency and make more informed operational decisions.</w:t>
      </w:r>
    </w:p>
    <w:p w14:paraId="4D671C12" w14:textId="19D17B99" w:rsidR="00E830F2" w:rsidRDefault="00E830F2" w:rsidP="00E830F2">
      <w:pPr>
        <w:snapToGrid w:val="0"/>
        <w:spacing w:before="160" w:after="160" w:line="360" w:lineRule="auto"/>
        <w:ind w:left="-142"/>
        <w:rPr>
          <w:rFonts w:ascii="Gill Sans MT" w:hAnsi="Gill Sans MT" w:cs="Calibri"/>
          <w:color w:val="000000" w:themeColor="text1"/>
          <w:sz w:val="26"/>
          <w:szCs w:val="26"/>
        </w:rPr>
      </w:pPr>
      <w:r>
        <w:rPr>
          <w:rFonts w:ascii="Gill Sans MT" w:hAnsi="Gill Sans MT" w:cs="Calibri"/>
          <w:color w:val="000000" w:themeColor="text1"/>
          <w:sz w:val="26"/>
          <w:szCs w:val="26"/>
        </w:rPr>
        <w:tab/>
      </w:r>
      <w:r>
        <w:rPr>
          <w:rFonts w:ascii="Gill Sans MT" w:hAnsi="Gill Sans MT" w:cs="Calibri"/>
          <w:color w:val="000000" w:themeColor="text1"/>
          <w:sz w:val="26"/>
          <w:szCs w:val="26"/>
        </w:rPr>
        <w:tab/>
      </w:r>
      <w:r>
        <w:rPr>
          <w:rFonts w:ascii="Gill Sans MT" w:hAnsi="Gill Sans MT" w:cs="Calibri"/>
          <w:color w:val="000000" w:themeColor="text1"/>
          <w:sz w:val="26"/>
          <w:szCs w:val="26"/>
        </w:rPr>
        <w:tab/>
      </w:r>
      <w:r>
        <w:rPr>
          <w:rFonts w:ascii="Gill Sans MT" w:hAnsi="Gill Sans MT" w:cs="Calibri"/>
          <w:color w:val="000000" w:themeColor="text1"/>
          <w:sz w:val="26"/>
          <w:szCs w:val="26"/>
        </w:rPr>
        <w:tab/>
      </w:r>
      <w:r>
        <w:rPr>
          <w:rFonts w:ascii="Gill Sans MT" w:hAnsi="Gill Sans MT" w:cs="Calibri"/>
          <w:color w:val="000000" w:themeColor="text1"/>
          <w:sz w:val="26"/>
          <w:szCs w:val="26"/>
        </w:rPr>
        <w:tab/>
      </w:r>
      <w:r>
        <w:rPr>
          <w:rFonts w:ascii="Gill Sans MT" w:hAnsi="Gill Sans MT" w:cs="Calibri"/>
          <w:color w:val="000000" w:themeColor="text1"/>
          <w:sz w:val="26"/>
          <w:szCs w:val="26"/>
        </w:rPr>
        <w:tab/>
      </w:r>
      <w:r>
        <w:rPr>
          <w:rFonts w:ascii="Gill Sans MT" w:hAnsi="Gill Sans MT" w:cs="Calibri"/>
          <w:color w:val="000000" w:themeColor="text1"/>
          <w:sz w:val="26"/>
          <w:szCs w:val="26"/>
        </w:rPr>
        <w:tab/>
      </w:r>
      <w:r>
        <w:rPr>
          <w:rFonts w:ascii="Gill Sans MT" w:hAnsi="Gill Sans MT" w:cs="Calibri"/>
          <w:color w:val="000000" w:themeColor="text1"/>
          <w:sz w:val="26"/>
          <w:szCs w:val="26"/>
        </w:rPr>
        <w:tab/>
      </w:r>
      <w:r>
        <w:rPr>
          <w:rFonts w:ascii="Gill Sans MT" w:hAnsi="Gill Sans MT" w:cs="Calibri"/>
          <w:color w:val="000000" w:themeColor="text1"/>
          <w:sz w:val="26"/>
          <w:szCs w:val="26"/>
        </w:rPr>
        <w:tab/>
      </w:r>
      <w:r>
        <w:rPr>
          <w:rFonts w:ascii="Gill Sans MT" w:hAnsi="Gill Sans MT" w:cs="Calibri"/>
          <w:color w:val="000000" w:themeColor="text1"/>
          <w:sz w:val="26"/>
          <w:szCs w:val="26"/>
        </w:rPr>
        <w:tab/>
      </w:r>
      <w:r>
        <w:rPr>
          <w:rFonts w:ascii="Gill Sans MT" w:hAnsi="Gill Sans MT" w:cs="Calibri"/>
          <w:color w:val="000000" w:themeColor="text1"/>
          <w:sz w:val="26"/>
          <w:szCs w:val="26"/>
        </w:rPr>
        <w:tab/>
      </w:r>
      <w:r>
        <w:rPr>
          <w:rFonts w:ascii="Gill Sans MT" w:hAnsi="Gill Sans MT" w:cs="Calibri"/>
          <w:color w:val="000000" w:themeColor="text1"/>
          <w:sz w:val="26"/>
          <w:szCs w:val="26"/>
        </w:rPr>
        <w:tab/>
        <w:t>More…</w:t>
      </w:r>
    </w:p>
    <w:p w14:paraId="546E593C" w14:textId="77777777" w:rsidR="00E830F2" w:rsidRDefault="00E830F2" w:rsidP="00E830F2">
      <w:pPr>
        <w:snapToGrid w:val="0"/>
        <w:spacing w:before="160" w:after="160" w:line="360" w:lineRule="auto"/>
        <w:ind w:left="-142"/>
        <w:rPr>
          <w:rFonts w:ascii="Gill Sans MT" w:hAnsi="Gill Sans MT" w:cs="Calibri"/>
          <w:color w:val="000000" w:themeColor="text1"/>
          <w:sz w:val="26"/>
          <w:szCs w:val="26"/>
        </w:rPr>
      </w:pPr>
    </w:p>
    <w:p w14:paraId="59F273E7" w14:textId="77777777" w:rsidR="00E830F2" w:rsidRDefault="00E830F2" w:rsidP="00E830F2">
      <w:pPr>
        <w:snapToGrid w:val="0"/>
        <w:spacing w:before="160" w:after="160" w:line="360" w:lineRule="auto"/>
        <w:ind w:left="-142"/>
        <w:rPr>
          <w:rFonts w:ascii="Gill Sans MT" w:hAnsi="Gill Sans MT" w:cs="Calibri"/>
          <w:color w:val="000000" w:themeColor="text1"/>
          <w:sz w:val="26"/>
          <w:szCs w:val="26"/>
        </w:rPr>
      </w:pPr>
    </w:p>
    <w:p w14:paraId="4DB4E503" w14:textId="455545F3" w:rsidR="00E830F2" w:rsidRDefault="00E830F2" w:rsidP="00E830F2">
      <w:pPr>
        <w:snapToGrid w:val="0"/>
        <w:spacing w:before="160" w:after="160" w:line="360" w:lineRule="auto"/>
        <w:ind w:left="-142"/>
        <w:rPr>
          <w:rFonts w:ascii="Gill Sans MT" w:hAnsi="Gill Sans MT" w:cs="Calibri"/>
          <w:color w:val="000000" w:themeColor="text1"/>
          <w:sz w:val="26"/>
          <w:szCs w:val="26"/>
        </w:rPr>
      </w:pPr>
      <w:r>
        <w:rPr>
          <w:rFonts w:ascii="Gill Sans MT" w:hAnsi="Gill Sans MT" w:cs="Calibri"/>
          <w:color w:val="000000" w:themeColor="text1"/>
          <w:sz w:val="26"/>
          <w:szCs w:val="26"/>
        </w:rPr>
        <w:t>2/…</w:t>
      </w:r>
    </w:p>
    <w:p w14:paraId="0BA82AB1" w14:textId="3E11D8BF" w:rsidR="00E830F2" w:rsidRPr="008A377E" w:rsidRDefault="00E830F2" w:rsidP="00E830F2">
      <w:pPr>
        <w:snapToGrid w:val="0"/>
        <w:spacing w:before="160" w:after="160" w:line="360" w:lineRule="auto"/>
        <w:ind w:left="-142"/>
        <w:rPr>
          <w:rFonts w:ascii="Gill Sans MT" w:hAnsi="Gill Sans MT" w:cs="Calibri"/>
          <w:color w:val="000000" w:themeColor="text1"/>
          <w:sz w:val="26"/>
          <w:szCs w:val="26"/>
        </w:rPr>
      </w:pPr>
      <w:r w:rsidRPr="008A377E">
        <w:rPr>
          <w:rFonts w:ascii="Gill Sans MT" w:hAnsi="Gill Sans MT" w:cs="Calibri"/>
          <w:color w:val="000000" w:themeColor="text1"/>
          <w:sz w:val="26"/>
          <w:szCs w:val="26"/>
        </w:rPr>
        <w:t>The JCB LiveLink website - https://www.jcblivelink.com/ - has also been updated with a refreshed design and improved user interface and customers can visit for more information on the platform.</w:t>
      </w:r>
    </w:p>
    <w:p w14:paraId="586318EE" w14:textId="77777777" w:rsidR="00E830F2" w:rsidRDefault="00E830F2" w:rsidP="00E830F2">
      <w:pPr>
        <w:snapToGrid w:val="0"/>
        <w:spacing w:before="160" w:after="160" w:line="360" w:lineRule="auto"/>
        <w:ind w:left="-142"/>
        <w:rPr>
          <w:rFonts w:ascii="Gill Sans MT" w:hAnsi="Gill Sans MT" w:cs="Calibri"/>
          <w:b/>
          <w:bCs/>
          <w:color w:val="000000" w:themeColor="text1"/>
          <w:sz w:val="26"/>
          <w:szCs w:val="26"/>
        </w:rPr>
      </w:pPr>
      <w:r w:rsidRPr="008A377E">
        <w:rPr>
          <w:rFonts w:ascii="Gill Sans MT" w:hAnsi="Gill Sans MT" w:cs="Calibri"/>
          <w:b/>
          <w:bCs/>
          <w:color w:val="000000" w:themeColor="text1"/>
          <w:sz w:val="26"/>
          <w:szCs w:val="26"/>
        </w:rPr>
        <w:t>ENDS</w:t>
      </w:r>
    </w:p>
    <w:p w14:paraId="1202284D" w14:textId="77777777" w:rsidR="00E830F2" w:rsidRDefault="00E71FB0" w:rsidP="00E830F2">
      <w:pPr>
        <w:snapToGrid w:val="0"/>
        <w:spacing w:before="160" w:after="160" w:line="360" w:lineRule="auto"/>
        <w:ind w:left="-142"/>
        <w:rPr>
          <w:rFonts w:ascii="Gill Sans MT" w:hAnsi="Gill Sans MT" w:cs="Calibri"/>
          <w:b/>
          <w:bCs/>
          <w:color w:val="000000" w:themeColor="text1"/>
          <w:sz w:val="26"/>
          <w:szCs w:val="26"/>
        </w:rPr>
      </w:pPr>
      <w:r w:rsidRPr="00D26BEF">
        <w:rPr>
          <w:rFonts w:ascii="Gill Sans MT" w:hAnsi="Gill Sans MT"/>
          <w:sz w:val="26"/>
          <w:szCs w:val="26"/>
        </w:rPr>
        <w:t xml:space="preserve">For further information contact: Ben Brookes </w:t>
      </w:r>
    </w:p>
    <w:p w14:paraId="4AE30088" w14:textId="25D90784" w:rsidR="00784FF3" w:rsidRPr="00E830F2" w:rsidRDefault="00E71FB0" w:rsidP="00E830F2">
      <w:pPr>
        <w:snapToGrid w:val="0"/>
        <w:spacing w:before="160" w:after="160" w:line="360" w:lineRule="auto"/>
        <w:ind w:left="-142"/>
        <w:rPr>
          <w:rFonts w:ascii="Gill Sans MT" w:hAnsi="Gill Sans MT" w:cs="Calibri"/>
          <w:b/>
          <w:bCs/>
          <w:color w:val="000000" w:themeColor="text1"/>
          <w:sz w:val="26"/>
          <w:szCs w:val="26"/>
        </w:rPr>
      </w:pPr>
      <w:r w:rsidRPr="00D26BEF">
        <w:rPr>
          <w:rFonts w:ascii="Gill Sans MT" w:hAnsi="Gill Sans MT"/>
          <w:sz w:val="26"/>
          <w:szCs w:val="26"/>
        </w:rPr>
        <w:t>07730 600483 | ben@brookesandsowerby.co.uk</w:t>
      </w:r>
    </w:p>
    <w:sectPr w:rsidR="00784FF3" w:rsidRPr="00E830F2" w:rsidSect="00784FF3">
      <w:pgSz w:w="11906" w:h="16838"/>
      <w:pgMar w:top="34" w:right="764" w:bottom="159" w:left="93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8387F"/>
    <w:multiLevelType w:val="multilevel"/>
    <w:tmpl w:val="26D62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2F43A1"/>
    <w:multiLevelType w:val="hybridMultilevel"/>
    <w:tmpl w:val="6CBCF5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327D26CA"/>
    <w:multiLevelType w:val="multilevel"/>
    <w:tmpl w:val="AB2A14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E25983"/>
    <w:multiLevelType w:val="hybridMultilevel"/>
    <w:tmpl w:val="0A36FD88"/>
    <w:lvl w:ilvl="0" w:tplc="48148DE4">
      <w:numFmt w:val="bullet"/>
      <w:lvlText w:val="-"/>
      <w:lvlJc w:val="left"/>
      <w:pPr>
        <w:ind w:left="720" w:hanging="36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36087529">
    <w:abstractNumId w:val="3"/>
  </w:num>
  <w:num w:numId="2" w16cid:durableId="1397822543">
    <w:abstractNumId w:val="1"/>
  </w:num>
  <w:num w:numId="3" w16cid:durableId="471673115">
    <w:abstractNumId w:val="0"/>
  </w:num>
  <w:num w:numId="4" w16cid:durableId="12188569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4729"/>
    <w:rsid w:val="000268D7"/>
    <w:rsid w:val="00026C5C"/>
    <w:rsid w:val="00031DBD"/>
    <w:rsid w:val="00033C63"/>
    <w:rsid w:val="00040E11"/>
    <w:rsid w:val="00047A83"/>
    <w:rsid w:val="0006317A"/>
    <w:rsid w:val="00077C09"/>
    <w:rsid w:val="000929F0"/>
    <w:rsid w:val="000C1A73"/>
    <w:rsid w:val="000D4A53"/>
    <w:rsid w:val="000D7F5C"/>
    <w:rsid w:val="000E4911"/>
    <w:rsid w:val="000E6FCD"/>
    <w:rsid w:val="00113005"/>
    <w:rsid w:val="001270FF"/>
    <w:rsid w:val="00131C15"/>
    <w:rsid w:val="001654E3"/>
    <w:rsid w:val="0017171A"/>
    <w:rsid w:val="0019498D"/>
    <w:rsid w:val="001972B1"/>
    <w:rsid w:val="001C2740"/>
    <w:rsid w:val="001D77BC"/>
    <w:rsid w:val="001F6C82"/>
    <w:rsid w:val="001F6D7D"/>
    <w:rsid w:val="00210855"/>
    <w:rsid w:val="00230613"/>
    <w:rsid w:val="00240639"/>
    <w:rsid w:val="00250147"/>
    <w:rsid w:val="00250C29"/>
    <w:rsid w:val="00273B6F"/>
    <w:rsid w:val="00277F85"/>
    <w:rsid w:val="00282F73"/>
    <w:rsid w:val="00283F74"/>
    <w:rsid w:val="00293450"/>
    <w:rsid w:val="002A4C8D"/>
    <w:rsid w:val="002B6927"/>
    <w:rsid w:val="002E44F8"/>
    <w:rsid w:val="00311B43"/>
    <w:rsid w:val="00314F58"/>
    <w:rsid w:val="00315642"/>
    <w:rsid w:val="0032189E"/>
    <w:rsid w:val="00357CFE"/>
    <w:rsid w:val="0038553D"/>
    <w:rsid w:val="003A0D78"/>
    <w:rsid w:val="003B06B6"/>
    <w:rsid w:val="003C29A1"/>
    <w:rsid w:val="003C7718"/>
    <w:rsid w:val="003C7B0D"/>
    <w:rsid w:val="003D751E"/>
    <w:rsid w:val="003E63A3"/>
    <w:rsid w:val="003E7985"/>
    <w:rsid w:val="00400FD5"/>
    <w:rsid w:val="0040699C"/>
    <w:rsid w:val="00412D79"/>
    <w:rsid w:val="00413D98"/>
    <w:rsid w:val="004145E7"/>
    <w:rsid w:val="00421D98"/>
    <w:rsid w:val="0044780B"/>
    <w:rsid w:val="0045672E"/>
    <w:rsid w:val="00474422"/>
    <w:rsid w:val="00487E4D"/>
    <w:rsid w:val="004962BC"/>
    <w:rsid w:val="004D25C1"/>
    <w:rsid w:val="004D6CB9"/>
    <w:rsid w:val="004E3DDD"/>
    <w:rsid w:val="004E72FE"/>
    <w:rsid w:val="004F6A33"/>
    <w:rsid w:val="005065E2"/>
    <w:rsid w:val="005257FA"/>
    <w:rsid w:val="00526263"/>
    <w:rsid w:val="0053664B"/>
    <w:rsid w:val="00542DA8"/>
    <w:rsid w:val="0055294B"/>
    <w:rsid w:val="00552AF1"/>
    <w:rsid w:val="005559E0"/>
    <w:rsid w:val="0057765F"/>
    <w:rsid w:val="00581B08"/>
    <w:rsid w:val="00584978"/>
    <w:rsid w:val="005907FD"/>
    <w:rsid w:val="00591051"/>
    <w:rsid w:val="005C3514"/>
    <w:rsid w:val="005D0AFC"/>
    <w:rsid w:val="005D481B"/>
    <w:rsid w:val="005E485F"/>
    <w:rsid w:val="005F224F"/>
    <w:rsid w:val="0060143A"/>
    <w:rsid w:val="00616733"/>
    <w:rsid w:val="00617258"/>
    <w:rsid w:val="00620C8A"/>
    <w:rsid w:val="00620DA5"/>
    <w:rsid w:val="006625D8"/>
    <w:rsid w:val="006674DF"/>
    <w:rsid w:val="0067006D"/>
    <w:rsid w:val="0067111B"/>
    <w:rsid w:val="00680E67"/>
    <w:rsid w:val="006A3287"/>
    <w:rsid w:val="006B7EEF"/>
    <w:rsid w:val="006C0156"/>
    <w:rsid w:val="006D12EF"/>
    <w:rsid w:val="006D4E07"/>
    <w:rsid w:val="006D7A63"/>
    <w:rsid w:val="0070464E"/>
    <w:rsid w:val="00705CFC"/>
    <w:rsid w:val="00711112"/>
    <w:rsid w:val="007128F0"/>
    <w:rsid w:val="00715790"/>
    <w:rsid w:val="0072594C"/>
    <w:rsid w:val="007408B9"/>
    <w:rsid w:val="00742254"/>
    <w:rsid w:val="0075464F"/>
    <w:rsid w:val="007628F7"/>
    <w:rsid w:val="007646C3"/>
    <w:rsid w:val="00784FF3"/>
    <w:rsid w:val="0078656B"/>
    <w:rsid w:val="007C3CA1"/>
    <w:rsid w:val="007C496B"/>
    <w:rsid w:val="007C6F93"/>
    <w:rsid w:val="007F7092"/>
    <w:rsid w:val="008106E2"/>
    <w:rsid w:val="00813FEC"/>
    <w:rsid w:val="00827E28"/>
    <w:rsid w:val="008367CE"/>
    <w:rsid w:val="008537A0"/>
    <w:rsid w:val="00887D4D"/>
    <w:rsid w:val="008900EB"/>
    <w:rsid w:val="00890C00"/>
    <w:rsid w:val="00890D6C"/>
    <w:rsid w:val="008A0C91"/>
    <w:rsid w:val="008A3E3A"/>
    <w:rsid w:val="008B28C2"/>
    <w:rsid w:val="008B3570"/>
    <w:rsid w:val="008B4B96"/>
    <w:rsid w:val="008D33ED"/>
    <w:rsid w:val="008E2634"/>
    <w:rsid w:val="008E719B"/>
    <w:rsid w:val="0090073A"/>
    <w:rsid w:val="00927E89"/>
    <w:rsid w:val="00935FF7"/>
    <w:rsid w:val="009463CD"/>
    <w:rsid w:val="00964729"/>
    <w:rsid w:val="00972952"/>
    <w:rsid w:val="009759B4"/>
    <w:rsid w:val="00975BD2"/>
    <w:rsid w:val="009B51CC"/>
    <w:rsid w:val="009B57FD"/>
    <w:rsid w:val="009C03C5"/>
    <w:rsid w:val="009D277B"/>
    <w:rsid w:val="009F2B8B"/>
    <w:rsid w:val="009F5EC4"/>
    <w:rsid w:val="009F60D1"/>
    <w:rsid w:val="009F7BAD"/>
    <w:rsid w:val="00A04F67"/>
    <w:rsid w:val="00A138F5"/>
    <w:rsid w:val="00A1494C"/>
    <w:rsid w:val="00A177DA"/>
    <w:rsid w:val="00A26B76"/>
    <w:rsid w:val="00A34510"/>
    <w:rsid w:val="00A44A33"/>
    <w:rsid w:val="00A54F55"/>
    <w:rsid w:val="00A65CE6"/>
    <w:rsid w:val="00A87986"/>
    <w:rsid w:val="00A93217"/>
    <w:rsid w:val="00AA05E0"/>
    <w:rsid w:val="00AD6E1B"/>
    <w:rsid w:val="00AE3E71"/>
    <w:rsid w:val="00B04002"/>
    <w:rsid w:val="00B0415D"/>
    <w:rsid w:val="00B17A49"/>
    <w:rsid w:val="00B22EE4"/>
    <w:rsid w:val="00B4265C"/>
    <w:rsid w:val="00B50C94"/>
    <w:rsid w:val="00B75CB9"/>
    <w:rsid w:val="00BB289D"/>
    <w:rsid w:val="00BB290A"/>
    <w:rsid w:val="00BB5B72"/>
    <w:rsid w:val="00BC6F36"/>
    <w:rsid w:val="00BE0F3B"/>
    <w:rsid w:val="00BE11D4"/>
    <w:rsid w:val="00BE16F9"/>
    <w:rsid w:val="00BE262C"/>
    <w:rsid w:val="00BE2BB4"/>
    <w:rsid w:val="00BF71D7"/>
    <w:rsid w:val="00C21DE2"/>
    <w:rsid w:val="00C30D4F"/>
    <w:rsid w:val="00C7777F"/>
    <w:rsid w:val="00C80A7D"/>
    <w:rsid w:val="00C82A85"/>
    <w:rsid w:val="00C956F2"/>
    <w:rsid w:val="00CA0CCC"/>
    <w:rsid w:val="00CA2ED1"/>
    <w:rsid w:val="00CA5681"/>
    <w:rsid w:val="00CB5288"/>
    <w:rsid w:val="00CB538C"/>
    <w:rsid w:val="00CC5784"/>
    <w:rsid w:val="00CC5CEC"/>
    <w:rsid w:val="00CC743F"/>
    <w:rsid w:val="00CD36C2"/>
    <w:rsid w:val="00D00294"/>
    <w:rsid w:val="00D1389E"/>
    <w:rsid w:val="00D153C4"/>
    <w:rsid w:val="00D17E25"/>
    <w:rsid w:val="00D35BE5"/>
    <w:rsid w:val="00D53FBE"/>
    <w:rsid w:val="00DA5029"/>
    <w:rsid w:val="00DB424B"/>
    <w:rsid w:val="00DC5AD6"/>
    <w:rsid w:val="00DE25C1"/>
    <w:rsid w:val="00DE6B1F"/>
    <w:rsid w:val="00DE76DB"/>
    <w:rsid w:val="00E04D48"/>
    <w:rsid w:val="00E14C8B"/>
    <w:rsid w:val="00E21415"/>
    <w:rsid w:val="00E22F88"/>
    <w:rsid w:val="00E31028"/>
    <w:rsid w:val="00E31613"/>
    <w:rsid w:val="00E351AD"/>
    <w:rsid w:val="00E353C3"/>
    <w:rsid w:val="00E36516"/>
    <w:rsid w:val="00E3696F"/>
    <w:rsid w:val="00E71FB0"/>
    <w:rsid w:val="00E72014"/>
    <w:rsid w:val="00E72646"/>
    <w:rsid w:val="00E75979"/>
    <w:rsid w:val="00E830F2"/>
    <w:rsid w:val="00EB6E3B"/>
    <w:rsid w:val="00EB7008"/>
    <w:rsid w:val="00EB75B6"/>
    <w:rsid w:val="00EC460D"/>
    <w:rsid w:val="00EE3136"/>
    <w:rsid w:val="00F04FEA"/>
    <w:rsid w:val="00F11DE3"/>
    <w:rsid w:val="00F16517"/>
    <w:rsid w:val="00F22E3A"/>
    <w:rsid w:val="00F24A0F"/>
    <w:rsid w:val="00F27705"/>
    <w:rsid w:val="00F371EC"/>
    <w:rsid w:val="00F43F19"/>
    <w:rsid w:val="00F46FEF"/>
    <w:rsid w:val="00F61259"/>
    <w:rsid w:val="00F70C0F"/>
    <w:rsid w:val="00F944FC"/>
    <w:rsid w:val="00FB1384"/>
    <w:rsid w:val="00FC3265"/>
    <w:rsid w:val="00FD41A3"/>
    <w:rsid w:val="00FD7941"/>
    <w:rsid w:val="468FA2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20E5C"/>
  <w15:docId w15:val="{02565FC6-110A-4E0D-95D7-EE9B61588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214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1415"/>
    <w:rPr>
      <w:rFonts w:ascii="Tahoma" w:hAnsi="Tahoma" w:cs="Tahoma"/>
      <w:sz w:val="16"/>
      <w:szCs w:val="16"/>
    </w:rPr>
  </w:style>
  <w:style w:type="character" w:styleId="Hyperlink">
    <w:name w:val="Hyperlink"/>
    <w:basedOn w:val="DefaultParagraphFont"/>
    <w:uiPriority w:val="99"/>
    <w:unhideWhenUsed/>
    <w:rsid w:val="007408B9"/>
    <w:rPr>
      <w:color w:val="0000FF" w:themeColor="hyperlink"/>
      <w:u w:val="single"/>
    </w:rPr>
  </w:style>
  <w:style w:type="character" w:customStyle="1" w:styleId="apple-converted-space">
    <w:name w:val="apple-converted-space"/>
    <w:basedOn w:val="DefaultParagraphFont"/>
    <w:rsid w:val="0006317A"/>
  </w:style>
  <w:style w:type="paragraph" w:styleId="Revision">
    <w:name w:val="Revision"/>
    <w:hidden/>
    <w:uiPriority w:val="99"/>
    <w:semiHidden/>
    <w:rsid w:val="00D1389E"/>
    <w:pPr>
      <w:spacing w:after="0" w:line="240" w:lineRule="auto"/>
    </w:pPr>
  </w:style>
  <w:style w:type="paragraph" w:styleId="ListParagraph">
    <w:name w:val="List Paragraph"/>
    <w:basedOn w:val="Normal"/>
    <w:uiPriority w:val="34"/>
    <w:qFormat/>
    <w:rsid w:val="008B28C2"/>
    <w:pPr>
      <w:ind w:left="720"/>
      <w:contextualSpacing/>
    </w:pPr>
  </w:style>
  <w:style w:type="character" w:customStyle="1" w:styleId="normaltextrun">
    <w:name w:val="normaltextrun"/>
    <w:basedOn w:val="DefaultParagraphFont"/>
    <w:rsid w:val="005D481B"/>
  </w:style>
  <w:style w:type="paragraph" w:customStyle="1" w:styleId="paragraph">
    <w:name w:val="paragraph"/>
    <w:basedOn w:val="Normal"/>
    <w:rsid w:val="005D481B"/>
    <w:pPr>
      <w:spacing w:before="100" w:beforeAutospacing="1" w:after="100" w:afterAutospacing="1" w:line="240" w:lineRule="auto"/>
    </w:pPr>
    <w:rPr>
      <w:rFonts w:ascii="Times New Roman" w:eastAsia="Times New Roman" w:hAnsi="Times New Roman" w:cs="Times New Roman"/>
      <w:sz w:val="24"/>
      <w:szCs w:val="24"/>
      <w:lang w:eastAsia="en-GB"/>
      <w14:ligatures w14:val="standardContextual"/>
    </w:rPr>
  </w:style>
  <w:style w:type="character" w:customStyle="1" w:styleId="eop">
    <w:name w:val="eop"/>
    <w:basedOn w:val="DefaultParagraphFont"/>
    <w:rsid w:val="005D481B"/>
  </w:style>
  <w:style w:type="paragraph" w:styleId="NormalWeb">
    <w:name w:val="Normal (Web)"/>
    <w:basedOn w:val="Normal"/>
    <w:uiPriority w:val="99"/>
    <w:unhideWhenUsed/>
    <w:rsid w:val="00620DA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20DA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467408">
      <w:bodyDiv w:val="1"/>
      <w:marLeft w:val="0"/>
      <w:marRight w:val="0"/>
      <w:marTop w:val="0"/>
      <w:marBottom w:val="0"/>
      <w:divBdr>
        <w:top w:val="none" w:sz="0" w:space="0" w:color="auto"/>
        <w:left w:val="none" w:sz="0" w:space="0" w:color="auto"/>
        <w:bottom w:val="none" w:sz="0" w:space="0" w:color="auto"/>
        <w:right w:val="none" w:sz="0" w:space="0" w:color="auto"/>
      </w:divBdr>
    </w:div>
    <w:div w:id="504512636">
      <w:bodyDiv w:val="1"/>
      <w:marLeft w:val="0"/>
      <w:marRight w:val="0"/>
      <w:marTop w:val="0"/>
      <w:marBottom w:val="0"/>
      <w:divBdr>
        <w:top w:val="none" w:sz="0" w:space="0" w:color="auto"/>
        <w:left w:val="none" w:sz="0" w:space="0" w:color="auto"/>
        <w:bottom w:val="none" w:sz="0" w:space="0" w:color="auto"/>
        <w:right w:val="none" w:sz="0" w:space="0" w:color="auto"/>
      </w:divBdr>
      <w:divsChild>
        <w:div w:id="1331368291">
          <w:marLeft w:val="0"/>
          <w:marRight w:val="0"/>
          <w:marTop w:val="0"/>
          <w:marBottom w:val="0"/>
          <w:divBdr>
            <w:top w:val="none" w:sz="0" w:space="0" w:color="auto"/>
            <w:left w:val="none" w:sz="0" w:space="0" w:color="auto"/>
            <w:bottom w:val="none" w:sz="0" w:space="0" w:color="auto"/>
            <w:right w:val="none" w:sz="0" w:space="0" w:color="auto"/>
          </w:divBdr>
        </w:div>
      </w:divsChild>
    </w:div>
    <w:div w:id="597905195">
      <w:bodyDiv w:val="1"/>
      <w:marLeft w:val="0"/>
      <w:marRight w:val="0"/>
      <w:marTop w:val="0"/>
      <w:marBottom w:val="0"/>
      <w:divBdr>
        <w:top w:val="none" w:sz="0" w:space="0" w:color="auto"/>
        <w:left w:val="none" w:sz="0" w:space="0" w:color="auto"/>
        <w:bottom w:val="none" w:sz="0" w:space="0" w:color="auto"/>
        <w:right w:val="none" w:sz="0" w:space="0" w:color="auto"/>
      </w:divBdr>
    </w:div>
    <w:div w:id="610935132">
      <w:bodyDiv w:val="1"/>
      <w:marLeft w:val="0"/>
      <w:marRight w:val="0"/>
      <w:marTop w:val="0"/>
      <w:marBottom w:val="0"/>
      <w:divBdr>
        <w:top w:val="none" w:sz="0" w:space="0" w:color="auto"/>
        <w:left w:val="none" w:sz="0" w:space="0" w:color="auto"/>
        <w:bottom w:val="none" w:sz="0" w:space="0" w:color="auto"/>
        <w:right w:val="none" w:sz="0" w:space="0" w:color="auto"/>
      </w:divBdr>
    </w:div>
    <w:div w:id="1716539257">
      <w:bodyDiv w:val="1"/>
      <w:marLeft w:val="0"/>
      <w:marRight w:val="0"/>
      <w:marTop w:val="0"/>
      <w:marBottom w:val="0"/>
      <w:divBdr>
        <w:top w:val="none" w:sz="0" w:space="0" w:color="auto"/>
        <w:left w:val="none" w:sz="0" w:space="0" w:color="auto"/>
        <w:bottom w:val="none" w:sz="0" w:space="0" w:color="auto"/>
        <w:right w:val="none" w:sz="0" w:space="0" w:color="auto"/>
      </w:divBdr>
    </w:div>
    <w:div w:id="1957827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352</Words>
  <Characters>2012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JCB</Company>
  <LinksUpToDate>false</LinksUpToDate>
  <CharactersWithSpaces>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Nigel Chell</dc:creator>
  <cp:lastModifiedBy>Richard Rosewarne</cp:lastModifiedBy>
  <cp:revision>4</cp:revision>
  <cp:lastPrinted>2023-01-30T16:25:00Z</cp:lastPrinted>
  <dcterms:created xsi:type="dcterms:W3CDTF">2026-08-21T08:08:00Z</dcterms:created>
  <dcterms:modified xsi:type="dcterms:W3CDTF">2026-08-21T09:25:00Z</dcterms:modified>
</cp:coreProperties>
</file>