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DD0CE4" w14:textId="3CD055E7" w:rsidR="00B75CB9" w:rsidRDefault="00620C8A" w:rsidP="00B75CB9">
      <w:pPr>
        <w:snapToGrid w:val="0"/>
        <w:spacing w:before="160" w:after="160" w:line="360" w:lineRule="auto"/>
        <w:ind w:left="-851"/>
        <w:rPr>
          <w:rFonts w:ascii="Gill Sans MT" w:hAnsi="Gill Sans MT"/>
          <w:noProof/>
          <w:sz w:val="26"/>
          <w:szCs w:val="26"/>
          <w:lang w:eastAsia="en-GB"/>
        </w:rPr>
      </w:pPr>
      <w:r w:rsidRPr="00B75CB9">
        <w:rPr>
          <w:rFonts w:ascii="Gill Sans MT" w:hAnsi="Gill Sans MT"/>
          <w:noProof/>
          <w:sz w:val="26"/>
          <w:szCs w:val="26"/>
        </w:rPr>
        <w:drawing>
          <wp:inline distT="0" distB="0" distL="0" distR="0" wp14:anchorId="54ED49F5" wp14:editId="42D7D001">
            <wp:extent cx="7628469" cy="1352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628469" cy="1352468"/>
                    </a:xfrm>
                    <a:prstGeom prst="rect">
                      <a:avLst/>
                    </a:prstGeom>
                  </pic:spPr>
                </pic:pic>
              </a:graphicData>
            </a:graphic>
          </wp:inline>
        </w:drawing>
      </w:r>
    </w:p>
    <w:p w14:paraId="472D0992" w14:textId="1E88B527" w:rsidR="00E71FB0" w:rsidRPr="00D26BEF" w:rsidRDefault="00E71FB0" w:rsidP="00E71FB0">
      <w:pPr>
        <w:snapToGrid w:val="0"/>
        <w:spacing w:before="160" w:after="160" w:line="360" w:lineRule="auto"/>
        <w:rPr>
          <w:rFonts w:ascii="Gill Sans MT" w:hAnsi="Gill Sans MT"/>
          <w:b/>
          <w:bCs/>
          <w:sz w:val="26"/>
          <w:szCs w:val="26"/>
        </w:rPr>
      </w:pPr>
      <w:r w:rsidRPr="00D26BEF">
        <w:rPr>
          <w:rFonts w:ascii="Gill Sans MT" w:hAnsi="Gill Sans MT"/>
          <w:b/>
          <w:bCs/>
          <w:sz w:val="26"/>
          <w:szCs w:val="26"/>
        </w:rPr>
        <w:t>NC-5367</w:t>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sidRPr="00D26BEF">
        <w:rPr>
          <w:rFonts w:ascii="Gill Sans MT" w:hAnsi="Gill Sans MT"/>
          <w:b/>
          <w:bCs/>
          <w:sz w:val="26"/>
          <w:szCs w:val="26"/>
        </w:rPr>
        <w:tab/>
      </w:r>
      <w:r>
        <w:rPr>
          <w:rFonts w:ascii="Gill Sans MT" w:hAnsi="Gill Sans MT"/>
          <w:b/>
          <w:bCs/>
          <w:sz w:val="26"/>
          <w:szCs w:val="26"/>
        </w:rPr>
        <w:tab/>
      </w:r>
      <w:r w:rsidRPr="00D26BEF">
        <w:rPr>
          <w:rFonts w:ascii="Gill Sans MT" w:hAnsi="Gill Sans MT"/>
          <w:b/>
          <w:bCs/>
          <w:sz w:val="26"/>
          <w:szCs w:val="26"/>
        </w:rPr>
        <w:t>JULY 2026</w:t>
      </w:r>
    </w:p>
    <w:p w14:paraId="25D509D8" w14:textId="77777777" w:rsidR="00E71FB0" w:rsidRPr="00D26BEF" w:rsidRDefault="00E71FB0" w:rsidP="00E71FB0">
      <w:pPr>
        <w:snapToGrid w:val="0"/>
        <w:spacing w:before="160" w:after="160" w:line="360" w:lineRule="auto"/>
        <w:rPr>
          <w:rFonts w:ascii="Gill Sans MT" w:hAnsi="Gill Sans MT"/>
          <w:b/>
          <w:bCs/>
          <w:sz w:val="26"/>
          <w:szCs w:val="26"/>
        </w:rPr>
      </w:pPr>
      <w:r>
        <w:rPr>
          <w:rFonts w:ascii="Gill Sans MT" w:hAnsi="Gill Sans MT"/>
          <w:b/>
          <w:bCs/>
          <w:sz w:val="26"/>
          <w:szCs w:val="26"/>
        </w:rPr>
        <w:t>JCB UPDATES LIVELINK PLATFORM</w:t>
      </w:r>
    </w:p>
    <w:p w14:paraId="78E77B35" w14:textId="77777777" w:rsidR="00E71FB0"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JCB has updated its LiveLink telematics platform with a series of developments designed to help customers improve profitability, safety and sustainability across their operation</w:t>
      </w:r>
      <w:r>
        <w:rPr>
          <w:rFonts w:ascii="Gill Sans MT" w:hAnsi="Gill Sans MT"/>
          <w:sz w:val="26"/>
          <w:szCs w:val="26"/>
        </w:rPr>
        <w:t>s</w:t>
      </w:r>
      <w:r w:rsidRPr="00D26BEF">
        <w:rPr>
          <w:rFonts w:ascii="Gill Sans MT" w:hAnsi="Gill Sans MT"/>
          <w:sz w:val="26"/>
          <w:szCs w:val="26"/>
        </w:rPr>
        <w:t>.</w:t>
      </w:r>
    </w:p>
    <w:p w14:paraId="636E94FE"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 xml:space="preserve">The latest </w:t>
      </w:r>
      <w:r>
        <w:rPr>
          <w:rFonts w:ascii="Gill Sans MT" w:hAnsi="Gill Sans MT"/>
          <w:sz w:val="26"/>
          <w:szCs w:val="26"/>
        </w:rPr>
        <w:t xml:space="preserve">updates </w:t>
      </w:r>
      <w:r w:rsidRPr="00D26BEF">
        <w:rPr>
          <w:rFonts w:ascii="Gill Sans MT" w:hAnsi="Gill Sans MT"/>
          <w:sz w:val="26"/>
          <w:szCs w:val="26"/>
        </w:rPr>
        <w:t>see expanded safety and security functionality added across the platform. These include new remote machine management features - including JCB IntelliSense integration - available on Hi-Viz Loadall telescopic handlers</w:t>
      </w:r>
      <w:r>
        <w:rPr>
          <w:rFonts w:ascii="Gill Sans MT" w:hAnsi="Gill Sans MT"/>
          <w:sz w:val="26"/>
          <w:szCs w:val="26"/>
        </w:rPr>
        <w:t>.</w:t>
      </w:r>
    </w:p>
    <w:p w14:paraId="2456AE1D"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JCB LiveLink is designed to help customers monitor and maintain their machines more effectively. Currently connecting more than 580,000 machines worldwide and supporting over 40,000 customers, JCB LiveLink is accessible through a web browser and mobile app and covers JCB and mixed fleets. The system provides information on machine location, utilisation, fuel consumption, maintenance requirements and security, helping customers maximise uptime, improve fuel efficiency and make more informed operational decisions.</w:t>
      </w:r>
    </w:p>
    <w:p w14:paraId="2C626035"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 xml:space="preserve">JCB Group Managing Director – Global Aftersales, Mario Moser, said: “Customers are increasingly looking for ways to reduce operating costs, improve machine utilisation and maintain safe, efficient worksites. JCB LiveLink continues to evolve to support those </w:t>
      </w:r>
      <w:r>
        <w:rPr>
          <w:rFonts w:ascii="Gill Sans MT" w:hAnsi="Gill Sans MT"/>
          <w:sz w:val="26"/>
          <w:szCs w:val="26"/>
        </w:rPr>
        <w:t>1</w:t>
      </w:r>
      <w:r w:rsidRPr="00D26BEF">
        <w:rPr>
          <w:rFonts w:ascii="Gill Sans MT" w:hAnsi="Gill Sans MT"/>
          <w:sz w:val="26"/>
          <w:szCs w:val="26"/>
        </w:rPr>
        <w:t>fleet, overseeing a project or operating a machine themselves, customers need access to information that is relevant to their role and helps them make informed decisions.</w:t>
      </w:r>
    </w:p>
    <w:p w14:paraId="21CC4A2B" w14:textId="3DC57E42"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“By helping customers make better-informed decisions, LiveLink can bring increased profitability, safer working environments and more sustainable machine operation.”</w:t>
      </w:r>
    </w:p>
    <w:p w14:paraId="35461F60" w14:textId="77777777" w:rsidR="00E71FB0" w:rsidRPr="00D26BEF" w:rsidRDefault="00E71FB0" w:rsidP="00E71FB0">
      <w:pPr>
        <w:snapToGrid w:val="0"/>
        <w:spacing w:before="160" w:after="160" w:line="360" w:lineRule="auto"/>
        <w:rPr>
          <w:rFonts w:ascii="Gill Sans MT" w:hAnsi="Gill Sans MT"/>
          <w:b/>
          <w:bCs/>
          <w:sz w:val="26"/>
          <w:szCs w:val="26"/>
        </w:rPr>
      </w:pPr>
      <w:r w:rsidRPr="00D26BEF">
        <w:rPr>
          <w:rFonts w:ascii="Gill Sans MT" w:hAnsi="Gill Sans MT"/>
          <w:b/>
          <w:bCs/>
          <w:sz w:val="26"/>
          <w:szCs w:val="26"/>
        </w:rPr>
        <w:t>Greater control</w:t>
      </w:r>
    </w:p>
    <w:p w14:paraId="5E2E71DA"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JCB’s Hi-Viz Loadall telescopic handlers – the 535-125, 540-140 and 540-180 models - now benefit from enhanced remote management functionality through LiveLink.</w:t>
      </w:r>
    </w:p>
    <w:p w14:paraId="36D29914" w14:textId="77777777" w:rsidR="00E71FB0"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Fleet managers can remotely adjust a range of machine settings including Auto Stop parameters, speed limit controls, IntelliSense activation, tyre pressure monitoring settings and remote PIN management.</w:t>
      </w:r>
    </w:p>
    <w:p w14:paraId="20CC8F09" w14:textId="69A4CF7E" w:rsidR="00E71FB0" w:rsidRDefault="00E71FB0" w:rsidP="00E71FB0">
      <w:pPr>
        <w:snapToGrid w:val="0"/>
        <w:spacing w:before="160" w:after="160" w:line="360" w:lineRule="auto"/>
        <w:rPr>
          <w:rFonts w:ascii="Gill Sans MT" w:hAnsi="Gill Sans MT"/>
          <w:sz w:val="26"/>
          <w:szCs w:val="26"/>
        </w:rPr>
      </w:pP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r>
      <w:r>
        <w:rPr>
          <w:rFonts w:ascii="Gill Sans MT" w:hAnsi="Gill Sans MT"/>
          <w:sz w:val="26"/>
          <w:szCs w:val="26"/>
        </w:rPr>
        <w:tab/>
        <w:t>More…</w:t>
      </w:r>
    </w:p>
    <w:p w14:paraId="40D11338" w14:textId="77777777" w:rsidR="00E71FB0" w:rsidRDefault="00E71FB0" w:rsidP="00E71FB0">
      <w:pPr>
        <w:snapToGrid w:val="0"/>
        <w:spacing w:before="160" w:after="160" w:line="360" w:lineRule="auto"/>
        <w:rPr>
          <w:rFonts w:ascii="Gill Sans MT" w:hAnsi="Gill Sans MT"/>
          <w:sz w:val="26"/>
          <w:szCs w:val="26"/>
        </w:rPr>
      </w:pPr>
    </w:p>
    <w:p w14:paraId="02C169AF" w14:textId="5F5A9AD3" w:rsidR="00E71FB0" w:rsidRPr="00D26BEF" w:rsidRDefault="00E71FB0" w:rsidP="00E71FB0">
      <w:pPr>
        <w:snapToGrid w:val="0"/>
        <w:spacing w:before="160" w:after="160" w:line="360" w:lineRule="auto"/>
        <w:rPr>
          <w:rFonts w:ascii="Gill Sans MT" w:hAnsi="Gill Sans MT"/>
          <w:sz w:val="26"/>
          <w:szCs w:val="26"/>
        </w:rPr>
      </w:pPr>
      <w:r>
        <w:rPr>
          <w:rFonts w:ascii="Gill Sans MT" w:hAnsi="Gill Sans MT"/>
          <w:sz w:val="26"/>
          <w:szCs w:val="26"/>
        </w:rPr>
        <w:t>2/…</w:t>
      </w:r>
    </w:p>
    <w:p w14:paraId="484768C9"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The new functionality allows machine settings to be managed without visiting the machine, helping management teams improve operational practices, support site compliance and enhance machine security.</w:t>
      </w:r>
    </w:p>
    <w:p w14:paraId="69D190D5" w14:textId="31F26A6B" w:rsidR="00E71FB0" w:rsidRPr="00E71FB0"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Tyre pressure monitoring information can also be viewed remotely, helping identify low tyre pressures that can affect fuel consumption, machine mobility and tyre life.</w:t>
      </w:r>
    </w:p>
    <w:p w14:paraId="27AE3BE2" w14:textId="77777777" w:rsidR="00E71FB0" w:rsidRPr="00D26BEF" w:rsidRDefault="00E71FB0" w:rsidP="00E71FB0">
      <w:pPr>
        <w:snapToGrid w:val="0"/>
        <w:spacing w:before="160" w:after="160" w:line="360" w:lineRule="auto"/>
        <w:rPr>
          <w:rFonts w:ascii="Gill Sans MT" w:hAnsi="Gill Sans MT"/>
          <w:b/>
          <w:bCs/>
          <w:sz w:val="26"/>
          <w:szCs w:val="26"/>
        </w:rPr>
      </w:pPr>
      <w:r w:rsidRPr="00D26BEF">
        <w:rPr>
          <w:rFonts w:ascii="Gill Sans MT" w:hAnsi="Gill Sans MT"/>
          <w:b/>
          <w:bCs/>
          <w:sz w:val="26"/>
          <w:szCs w:val="26"/>
        </w:rPr>
        <w:t>Safety and security</w:t>
      </w:r>
    </w:p>
    <w:p w14:paraId="623C1448"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LiveLink continues to expand its safety and security capabilities through a combination of machine monitoring, operator checks and real-time alerts.</w:t>
      </w:r>
    </w:p>
    <w:p w14:paraId="35E2FD6D"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Customers can configure health alerts, maintenance notifications, geofencing and out-of-hours alerts to help identify potential issues early and flag unauthorised machine use.</w:t>
      </w:r>
    </w:p>
    <w:p w14:paraId="6F2F43D1" w14:textId="3BE95593" w:rsidR="00E71FB0" w:rsidRPr="00E71FB0"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Integration with JCB IntelliSense provides additional safety benefits. The AI-based system can alert operators to pedestrians in areas of risk, while near-miss events and video footage can be reviewed through LiveLink to support site safety management and incident analysis without needing to be present on site.</w:t>
      </w:r>
    </w:p>
    <w:p w14:paraId="03499593" w14:textId="77777777" w:rsidR="00E71FB0" w:rsidRPr="00D26BEF" w:rsidRDefault="00E71FB0" w:rsidP="00E71FB0">
      <w:pPr>
        <w:snapToGrid w:val="0"/>
        <w:spacing w:before="160" w:after="160" w:line="360" w:lineRule="auto"/>
        <w:rPr>
          <w:rFonts w:ascii="Gill Sans MT" w:hAnsi="Gill Sans MT"/>
          <w:b/>
          <w:bCs/>
          <w:sz w:val="26"/>
          <w:szCs w:val="26"/>
        </w:rPr>
      </w:pPr>
      <w:r w:rsidRPr="00D26BEF">
        <w:rPr>
          <w:rFonts w:ascii="Gill Sans MT" w:hAnsi="Gill Sans MT"/>
          <w:b/>
          <w:bCs/>
          <w:sz w:val="26"/>
          <w:szCs w:val="26"/>
        </w:rPr>
        <w:t>Smarter decisions</w:t>
      </w:r>
    </w:p>
    <w:p w14:paraId="38FBEA91"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LiveLink provides detailed information on machine operation including working time, idle time, fuel consumption and CO</w:t>
      </w:r>
      <w:r w:rsidRPr="00D26BEF">
        <w:rPr>
          <w:rFonts w:ascii="Cambria Math" w:hAnsi="Cambria Math" w:cs="Cambria Math"/>
          <w:sz w:val="26"/>
          <w:szCs w:val="26"/>
        </w:rPr>
        <w:t>₂</w:t>
      </w:r>
      <w:r w:rsidRPr="00D26BEF">
        <w:rPr>
          <w:rFonts w:ascii="Gill Sans MT" w:hAnsi="Gill Sans MT"/>
          <w:sz w:val="26"/>
          <w:szCs w:val="26"/>
        </w:rPr>
        <w:t xml:space="preserve"> output.</w:t>
      </w:r>
    </w:p>
    <w:p w14:paraId="33627F11"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Automated reports and flexible monitoring tools help business owners, fleet managers and site teams track machine performance across multiple assets and locations. By identifying underused equipment, excessive idle time and unnecessary fuel consumption, customers can improve working practices, lower operating costs and support preventative maintenance programmes.</w:t>
      </w:r>
    </w:p>
    <w:p w14:paraId="64B1771B"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LiveLink also provides fuel consumption and CO</w:t>
      </w:r>
      <w:r w:rsidRPr="00D26BEF">
        <w:rPr>
          <w:rFonts w:ascii="Cambria Math" w:hAnsi="Cambria Math" w:cs="Cambria Math"/>
          <w:sz w:val="26"/>
          <w:szCs w:val="26"/>
        </w:rPr>
        <w:t>₂</w:t>
      </w:r>
      <w:r w:rsidRPr="00D26BEF">
        <w:rPr>
          <w:rFonts w:ascii="Gill Sans MT" w:hAnsi="Gill Sans MT"/>
          <w:sz w:val="26"/>
          <w:szCs w:val="26"/>
        </w:rPr>
        <w:t xml:space="preserve"> reporting, helping customers measure efficiency improvements and support wider sustainability objectives and contractual compliance.</w:t>
      </w:r>
    </w:p>
    <w:p w14:paraId="07332F0A"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The platform is also supported by the JCB Operator App, enabling operators to complete machine checks and helping ensure equipment remains safe, compliant and ready for work.</w:t>
      </w:r>
    </w:p>
    <w:p w14:paraId="51A03925"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Customers can visit the LiveLink website for more information at https://www.jcblivelink.com/</w:t>
      </w:r>
    </w:p>
    <w:p w14:paraId="0ABD2838"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eastAsia="Times New Roman" w:hAnsi="Gill Sans MT" w:cs="Times New Roman"/>
          <w:b/>
          <w:bCs/>
          <w:color w:val="000000"/>
          <w:sz w:val="26"/>
          <w:szCs w:val="26"/>
          <w:lang w:eastAsia="en-GB"/>
        </w:rPr>
        <w:t>ENDS</w:t>
      </w:r>
    </w:p>
    <w:p w14:paraId="15BCB5C7" w14:textId="77777777" w:rsidR="00E71FB0" w:rsidRPr="00D26BEF"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 xml:space="preserve">For further information contact: Ben Brookes </w:t>
      </w:r>
    </w:p>
    <w:p w14:paraId="4AE30088" w14:textId="0184C5EB" w:rsidR="00784FF3" w:rsidRPr="00784FF3" w:rsidRDefault="00E71FB0" w:rsidP="00E71FB0">
      <w:pPr>
        <w:snapToGrid w:val="0"/>
        <w:spacing w:before="160" w:after="160" w:line="360" w:lineRule="auto"/>
        <w:rPr>
          <w:rFonts w:ascii="Gill Sans MT" w:hAnsi="Gill Sans MT"/>
          <w:sz w:val="26"/>
          <w:szCs w:val="26"/>
        </w:rPr>
      </w:pPr>
      <w:r w:rsidRPr="00D26BEF">
        <w:rPr>
          <w:rFonts w:ascii="Gill Sans MT" w:hAnsi="Gill Sans MT"/>
          <w:sz w:val="26"/>
          <w:szCs w:val="26"/>
        </w:rPr>
        <w:t>07730 600483 | ben@brookesandsowerby.co.uk</w:t>
      </w:r>
    </w:p>
    <w:sectPr w:rsidR="00784FF3" w:rsidRPr="00784FF3" w:rsidSect="00784FF3">
      <w:pgSz w:w="11906" w:h="16838"/>
      <w:pgMar w:top="34" w:right="764" w:bottom="159" w:left="9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88387F"/>
    <w:multiLevelType w:val="multilevel"/>
    <w:tmpl w:val="26D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3A1"/>
    <w:multiLevelType w:val="hybridMultilevel"/>
    <w:tmpl w:val="6CB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7D26CA"/>
    <w:multiLevelType w:val="multilevel"/>
    <w:tmpl w:val="AB2A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25983"/>
    <w:multiLevelType w:val="hybridMultilevel"/>
    <w:tmpl w:val="0A36FD88"/>
    <w:lvl w:ilvl="0" w:tplc="48148DE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87529">
    <w:abstractNumId w:val="3"/>
  </w:num>
  <w:num w:numId="2" w16cid:durableId="1397822543">
    <w:abstractNumId w:val="1"/>
  </w:num>
  <w:num w:numId="3" w16cid:durableId="471673115">
    <w:abstractNumId w:val="0"/>
  </w:num>
  <w:num w:numId="4" w16cid:durableId="121885694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268D7"/>
    <w:rsid w:val="00026C5C"/>
    <w:rsid w:val="00033C63"/>
    <w:rsid w:val="00040E11"/>
    <w:rsid w:val="00047A83"/>
    <w:rsid w:val="0006317A"/>
    <w:rsid w:val="00077C09"/>
    <w:rsid w:val="000929F0"/>
    <w:rsid w:val="000C1A73"/>
    <w:rsid w:val="000D4A53"/>
    <w:rsid w:val="000D7F5C"/>
    <w:rsid w:val="000E4911"/>
    <w:rsid w:val="000E6FCD"/>
    <w:rsid w:val="00113005"/>
    <w:rsid w:val="001270FF"/>
    <w:rsid w:val="00131C15"/>
    <w:rsid w:val="001654E3"/>
    <w:rsid w:val="0017171A"/>
    <w:rsid w:val="0019498D"/>
    <w:rsid w:val="001972B1"/>
    <w:rsid w:val="001C2740"/>
    <w:rsid w:val="001F6C82"/>
    <w:rsid w:val="001F6D7D"/>
    <w:rsid w:val="00210855"/>
    <w:rsid w:val="00230613"/>
    <w:rsid w:val="00240639"/>
    <w:rsid w:val="00250147"/>
    <w:rsid w:val="00250C29"/>
    <w:rsid w:val="00273B6F"/>
    <w:rsid w:val="00277F85"/>
    <w:rsid w:val="00282F73"/>
    <w:rsid w:val="00283F74"/>
    <w:rsid w:val="00293450"/>
    <w:rsid w:val="002A4C8D"/>
    <w:rsid w:val="002B6927"/>
    <w:rsid w:val="002E44F8"/>
    <w:rsid w:val="00311B43"/>
    <w:rsid w:val="00314F58"/>
    <w:rsid w:val="00315642"/>
    <w:rsid w:val="0032189E"/>
    <w:rsid w:val="00357CFE"/>
    <w:rsid w:val="0038553D"/>
    <w:rsid w:val="003A0D78"/>
    <w:rsid w:val="003B06B6"/>
    <w:rsid w:val="003C29A1"/>
    <w:rsid w:val="003C7718"/>
    <w:rsid w:val="003C7B0D"/>
    <w:rsid w:val="003D751E"/>
    <w:rsid w:val="003E63A3"/>
    <w:rsid w:val="003E7985"/>
    <w:rsid w:val="00400FD5"/>
    <w:rsid w:val="0040699C"/>
    <w:rsid w:val="00412D79"/>
    <w:rsid w:val="00413D98"/>
    <w:rsid w:val="004145E7"/>
    <w:rsid w:val="00421D98"/>
    <w:rsid w:val="0044780B"/>
    <w:rsid w:val="0045672E"/>
    <w:rsid w:val="00474422"/>
    <w:rsid w:val="00487E4D"/>
    <w:rsid w:val="004962BC"/>
    <w:rsid w:val="004D25C1"/>
    <w:rsid w:val="004D6CB9"/>
    <w:rsid w:val="004E3DDD"/>
    <w:rsid w:val="004E72FE"/>
    <w:rsid w:val="005065E2"/>
    <w:rsid w:val="00526263"/>
    <w:rsid w:val="0053664B"/>
    <w:rsid w:val="00542DA8"/>
    <w:rsid w:val="0055294B"/>
    <w:rsid w:val="00552AF1"/>
    <w:rsid w:val="005559E0"/>
    <w:rsid w:val="0057765F"/>
    <w:rsid w:val="00581B08"/>
    <w:rsid w:val="00584978"/>
    <w:rsid w:val="005907FD"/>
    <w:rsid w:val="00591051"/>
    <w:rsid w:val="005C3514"/>
    <w:rsid w:val="005D0AFC"/>
    <w:rsid w:val="005D481B"/>
    <w:rsid w:val="005E485F"/>
    <w:rsid w:val="005F224F"/>
    <w:rsid w:val="0060143A"/>
    <w:rsid w:val="00616733"/>
    <w:rsid w:val="00617258"/>
    <w:rsid w:val="00620C8A"/>
    <w:rsid w:val="00620DA5"/>
    <w:rsid w:val="006625D8"/>
    <w:rsid w:val="006674DF"/>
    <w:rsid w:val="0067006D"/>
    <w:rsid w:val="0067111B"/>
    <w:rsid w:val="00680E67"/>
    <w:rsid w:val="006A3287"/>
    <w:rsid w:val="006B7EEF"/>
    <w:rsid w:val="006C0156"/>
    <w:rsid w:val="006D12EF"/>
    <w:rsid w:val="006D4E07"/>
    <w:rsid w:val="006D7A63"/>
    <w:rsid w:val="0070464E"/>
    <w:rsid w:val="00705CFC"/>
    <w:rsid w:val="00711112"/>
    <w:rsid w:val="007128F0"/>
    <w:rsid w:val="00715790"/>
    <w:rsid w:val="0072594C"/>
    <w:rsid w:val="007408B9"/>
    <w:rsid w:val="00742254"/>
    <w:rsid w:val="0075464F"/>
    <w:rsid w:val="007628F7"/>
    <w:rsid w:val="007646C3"/>
    <w:rsid w:val="00784FF3"/>
    <w:rsid w:val="0078656B"/>
    <w:rsid w:val="007C3CA1"/>
    <w:rsid w:val="007C496B"/>
    <w:rsid w:val="007C6F93"/>
    <w:rsid w:val="007F7092"/>
    <w:rsid w:val="008106E2"/>
    <w:rsid w:val="00813FEC"/>
    <w:rsid w:val="00827E28"/>
    <w:rsid w:val="008367CE"/>
    <w:rsid w:val="008537A0"/>
    <w:rsid w:val="00887D4D"/>
    <w:rsid w:val="008900EB"/>
    <w:rsid w:val="00890C00"/>
    <w:rsid w:val="00890D6C"/>
    <w:rsid w:val="008A0C91"/>
    <w:rsid w:val="008A3E3A"/>
    <w:rsid w:val="008B28C2"/>
    <w:rsid w:val="008B3570"/>
    <w:rsid w:val="008B4B96"/>
    <w:rsid w:val="008D33ED"/>
    <w:rsid w:val="008E2634"/>
    <w:rsid w:val="008E719B"/>
    <w:rsid w:val="0090073A"/>
    <w:rsid w:val="00927E89"/>
    <w:rsid w:val="00935FF7"/>
    <w:rsid w:val="009463CD"/>
    <w:rsid w:val="00964729"/>
    <w:rsid w:val="00972952"/>
    <w:rsid w:val="009759B4"/>
    <w:rsid w:val="00975BD2"/>
    <w:rsid w:val="009B51CC"/>
    <w:rsid w:val="009B57FD"/>
    <w:rsid w:val="009C03C5"/>
    <w:rsid w:val="009D277B"/>
    <w:rsid w:val="009F2B8B"/>
    <w:rsid w:val="009F5EC4"/>
    <w:rsid w:val="009F60D1"/>
    <w:rsid w:val="009F7BAD"/>
    <w:rsid w:val="00A04F67"/>
    <w:rsid w:val="00A138F5"/>
    <w:rsid w:val="00A1494C"/>
    <w:rsid w:val="00A26B76"/>
    <w:rsid w:val="00A34510"/>
    <w:rsid w:val="00A44A33"/>
    <w:rsid w:val="00A54F55"/>
    <w:rsid w:val="00A65CE6"/>
    <w:rsid w:val="00A87986"/>
    <w:rsid w:val="00A93217"/>
    <w:rsid w:val="00AA05E0"/>
    <w:rsid w:val="00AD6E1B"/>
    <w:rsid w:val="00AE3E71"/>
    <w:rsid w:val="00B04002"/>
    <w:rsid w:val="00B0415D"/>
    <w:rsid w:val="00B17A49"/>
    <w:rsid w:val="00B22EE4"/>
    <w:rsid w:val="00B4265C"/>
    <w:rsid w:val="00B50C94"/>
    <w:rsid w:val="00B75CB9"/>
    <w:rsid w:val="00BB289D"/>
    <w:rsid w:val="00BB290A"/>
    <w:rsid w:val="00BB5B72"/>
    <w:rsid w:val="00BC6F36"/>
    <w:rsid w:val="00BE0F3B"/>
    <w:rsid w:val="00BE11D4"/>
    <w:rsid w:val="00BE16F9"/>
    <w:rsid w:val="00BE262C"/>
    <w:rsid w:val="00BE2BB4"/>
    <w:rsid w:val="00BF71D7"/>
    <w:rsid w:val="00C21DE2"/>
    <w:rsid w:val="00C30D4F"/>
    <w:rsid w:val="00C7777F"/>
    <w:rsid w:val="00C80A7D"/>
    <w:rsid w:val="00C82A85"/>
    <w:rsid w:val="00C956F2"/>
    <w:rsid w:val="00CA0CCC"/>
    <w:rsid w:val="00CA2ED1"/>
    <w:rsid w:val="00CA5681"/>
    <w:rsid w:val="00CB5288"/>
    <w:rsid w:val="00CC5784"/>
    <w:rsid w:val="00CC5CEC"/>
    <w:rsid w:val="00CC743F"/>
    <w:rsid w:val="00CD36C2"/>
    <w:rsid w:val="00D00294"/>
    <w:rsid w:val="00D1389E"/>
    <w:rsid w:val="00D153C4"/>
    <w:rsid w:val="00D17E25"/>
    <w:rsid w:val="00D35BE5"/>
    <w:rsid w:val="00D53FBE"/>
    <w:rsid w:val="00DA5029"/>
    <w:rsid w:val="00DB424B"/>
    <w:rsid w:val="00DC5AD6"/>
    <w:rsid w:val="00DE25C1"/>
    <w:rsid w:val="00DE6B1F"/>
    <w:rsid w:val="00DE76DB"/>
    <w:rsid w:val="00E04D48"/>
    <w:rsid w:val="00E14C8B"/>
    <w:rsid w:val="00E21415"/>
    <w:rsid w:val="00E22F88"/>
    <w:rsid w:val="00E31028"/>
    <w:rsid w:val="00E31613"/>
    <w:rsid w:val="00E351AD"/>
    <w:rsid w:val="00E353C3"/>
    <w:rsid w:val="00E36516"/>
    <w:rsid w:val="00E3696F"/>
    <w:rsid w:val="00E71FB0"/>
    <w:rsid w:val="00E72014"/>
    <w:rsid w:val="00E72646"/>
    <w:rsid w:val="00E75979"/>
    <w:rsid w:val="00EB6E3B"/>
    <w:rsid w:val="00EB7008"/>
    <w:rsid w:val="00EB75B6"/>
    <w:rsid w:val="00EC460D"/>
    <w:rsid w:val="00EE3136"/>
    <w:rsid w:val="00F04FEA"/>
    <w:rsid w:val="00F11DE3"/>
    <w:rsid w:val="00F16517"/>
    <w:rsid w:val="00F22E3A"/>
    <w:rsid w:val="00F24A0F"/>
    <w:rsid w:val="00F27705"/>
    <w:rsid w:val="00F371EC"/>
    <w:rsid w:val="00F43F19"/>
    <w:rsid w:val="00F46FEF"/>
    <w:rsid w:val="00F61259"/>
    <w:rsid w:val="00F944FC"/>
    <w:rsid w:val="00FB1384"/>
    <w:rsid w:val="00FC3265"/>
    <w:rsid w:val="00FD41A3"/>
    <w:rsid w:val="00FD7941"/>
    <w:rsid w:val="468FA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E5C"/>
  <w15:docId w15:val="{02565FC6-110A-4E0D-95D7-EE9B6158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styleId="Hyperlink">
    <w:name w:val="Hyperlink"/>
    <w:basedOn w:val="DefaultParagraphFont"/>
    <w:uiPriority w:val="99"/>
    <w:unhideWhenUsed/>
    <w:rsid w:val="007408B9"/>
    <w:rPr>
      <w:color w:val="0000FF" w:themeColor="hyperlink"/>
      <w:u w:val="single"/>
    </w:rPr>
  </w:style>
  <w:style w:type="character" w:customStyle="1" w:styleId="apple-converted-space">
    <w:name w:val="apple-converted-space"/>
    <w:basedOn w:val="DefaultParagraphFont"/>
    <w:rsid w:val="0006317A"/>
  </w:style>
  <w:style w:type="paragraph" w:styleId="Revision">
    <w:name w:val="Revision"/>
    <w:hidden/>
    <w:uiPriority w:val="99"/>
    <w:semiHidden/>
    <w:rsid w:val="00D1389E"/>
    <w:pPr>
      <w:spacing w:after="0" w:line="240" w:lineRule="auto"/>
    </w:pPr>
  </w:style>
  <w:style w:type="paragraph" w:styleId="ListParagraph">
    <w:name w:val="List Paragraph"/>
    <w:basedOn w:val="Normal"/>
    <w:uiPriority w:val="34"/>
    <w:qFormat/>
    <w:rsid w:val="008B28C2"/>
    <w:pPr>
      <w:ind w:left="720"/>
      <w:contextualSpacing/>
    </w:pPr>
  </w:style>
  <w:style w:type="character" w:customStyle="1" w:styleId="normaltextrun">
    <w:name w:val="normaltextrun"/>
    <w:basedOn w:val="DefaultParagraphFont"/>
    <w:rsid w:val="005D481B"/>
  </w:style>
  <w:style w:type="paragraph" w:customStyle="1" w:styleId="paragraph">
    <w:name w:val="paragraph"/>
    <w:basedOn w:val="Normal"/>
    <w:rsid w:val="005D481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eop">
    <w:name w:val="eop"/>
    <w:basedOn w:val="DefaultParagraphFont"/>
    <w:rsid w:val="005D481B"/>
  </w:style>
  <w:style w:type="paragraph" w:styleId="NormalWeb">
    <w:name w:val="Normal (Web)"/>
    <w:basedOn w:val="Normal"/>
    <w:uiPriority w:val="99"/>
    <w:unhideWhenUsed/>
    <w:rsid w:val="0062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0467408">
      <w:bodyDiv w:val="1"/>
      <w:marLeft w:val="0"/>
      <w:marRight w:val="0"/>
      <w:marTop w:val="0"/>
      <w:marBottom w:val="0"/>
      <w:divBdr>
        <w:top w:val="none" w:sz="0" w:space="0" w:color="auto"/>
        <w:left w:val="none" w:sz="0" w:space="0" w:color="auto"/>
        <w:bottom w:val="none" w:sz="0" w:space="0" w:color="auto"/>
        <w:right w:val="none" w:sz="0" w:space="0" w:color="auto"/>
      </w:divBdr>
    </w:div>
    <w:div w:id="504512636">
      <w:bodyDiv w:val="1"/>
      <w:marLeft w:val="0"/>
      <w:marRight w:val="0"/>
      <w:marTop w:val="0"/>
      <w:marBottom w:val="0"/>
      <w:divBdr>
        <w:top w:val="none" w:sz="0" w:space="0" w:color="auto"/>
        <w:left w:val="none" w:sz="0" w:space="0" w:color="auto"/>
        <w:bottom w:val="none" w:sz="0" w:space="0" w:color="auto"/>
        <w:right w:val="none" w:sz="0" w:space="0" w:color="auto"/>
      </w:divBdr>
      <w:divsChild>
        <w:div w:id="1331368291">
          <w:marLeft w:val="0"/>
          <w:marRight w:val="0"/>
          <w:marTop w:val="0"/>
          <w:marBottom w:val="0"/>
          <w:divBdr>
            <w:top w:val="none" w:sz="0" w:space="0" w:color="auto"/>
            <w:left w:val="none" w:sz="0" w:space="0" w:color="auto"/>
            <w:bottom w:val="none" w:sz="0" w:space="0" w:color="auto"/>
            <w:right w:val="none" w:sz="0" w:space="0" w:color="auto"/>
          </w:divBdr>
        </w:div>
      </w:divsChild>
    </w:div>
    <w:div w:id="597905195">
      <w:bodyDiv w:val="1"/>
      <w:marLeft w:val="0"/>
      <w:marRight w:val="0"/>
      <w:marTop w:val="0"/>
      <w:marBottom w:val="0"/>
      <w:divBdr>
        <w:top w:val="none" w:sz="0" w:space="0" w:color="auto"/>
        <w:left w:val="none" w:sz="0" w:space="0" w:color="auto"/>
        <w:bottom w:val="none" w:sz="0" w:space="0" w:color="auto"/>
        <w:right w:val="none" w:sz="0" w:space="0" w:color="auto"/>
      </w:divBdr>
    </w:div>
    <w:div w:id="610935132">
      <w:bodyDiv w:val="1"/>
      <w:marLeft w:val="0"/>
      <w:marRight w:val="0"/>
      <w:marTop w:val="0"/>
      <w:marBottom w:val="0"/>
      <w:divBdr>
        <w:top w:val="none" w:sz="0" w:space="0" w:color="auto"/>
        <w:left w:val="none" w:sz="0" w:space="0" w:color="auto"/>
        <w:bottom w:val="none" w:sz="0" w:space="0" w:color="auto"/>
        <w:right w:val="none" w:sz="0" w:space="0" w:color="auto"/>
      </w:divBdr>
    </w:div>
    <w:div w:id="1716539257">
      <w:bodyDiv w:val="1"/>
      <w:marLeft w:val="0"/>
      <w:marRight w:val="0"/>
      <w:marTop w:val="0"/>
      <w:marBottom w:val="0"/>
      <w:divBdr>
        <w:top w:val="none" w:sz="0" w:space="0" w:color="auto"/>
        <w:left w:val="none" w:sz="0" w:space="0" w:color="auto"/>
        <w:bottom w:val="none" w:sz="0" w:space="0" w:color="auto"/>
        <w:right w:val="none" w:sz="0" w:space="0" w:color="auto"/>
      </w:divBdr>
    </w:div>
    <w:div w:id="19578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3468</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Chell</dc:creator>
  <cp:lastModifiedBy>Ben Brookes</cp:lastModifiedBy>
  <cp:revision>2</cp:revision>
  <cp:lastPrinted>2023-01-30T16:25:00Z</cp:lastPrinted>
  <dcterms:created xsi:type="dcterms:W3CDTF">2026-07-15T10:10:00Z</dcterms:created>
  <dcterms:modified xsi:type="dcterms:W3CDTF">2026-07-15T10:10:00Z</dcterms:modified>
</cp:coreProperties>
</file>