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C895" w14:textId="1575EF92" w:rsidR="00224802" w:rsidRPr="00707313" w:rsidRDefault="0097201E" w:rsidP="00224802">
      <w:pPr>
        <w:pStyle w:val="NoSpacing"/>
        <w:rPr>
          <w:rFonts w:ascii="Gill Sans MT" w:hAnsi="Gill Sans MT"/>
          <w:b/>
          <w:bCs/>
          <w:sz w:val="26"/>
          <w:szCs w:val="26"/>
          <w:lang w:val="nl-NL"/>
        </w:rPr>
      </w:pPr>
      <w:r w:rsidRPr="006B7EEF">
        <w:rPr>
          <w:rFonts w:ascii="Gill Sans MT" w:hAnsi="Gill Sans MT"/>
          <w:noProof/>
          <w:sz w:val="26"/>
          <w:szCs w:val="26"/>
          <w:lang w:eastAsia="en-GB"/>
        </w:rPr>
        <w:drawing>
          <wp:anchor distT="0" distB="0" distL="114300" distR="114300" simplePos="0" relativeHeight="251659264" behindDoc="0" locked="0" layoutInCell="1" allowOverlap="1" wp14:anchorId="7882A560" wp14:editId="6BF92A7A">
            <wp:simplePos x="0" y="0"/>
            <wp:positionH relativeFrom="margin">
              <wp:posOffset>-540385</wp:posOffset>
            </wp:positionH>
            <wp:positionV relativeFrom="paragraph">
              <wp:posOffset>-112</wp:posOffset>
            </wp:positionV>
            <wp:extent cx="7790180" cy="1380490"/>
            <wp:effectExtent l="0" t="0" r="0" b="3810"/>
            <wp:wrapSquare wrapText="bothSides"/>
            <wp:docPr id="1" name="Picture 1" descr="A yellow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ular object with a black bord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0180"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A6B" w:rsidRPr="00707313">
        <w:rPr>
          <w:rFonts w:ascii="Gill Sans MT" w:hAnsi="Gill Sans MT"/>
          <w:b/>
          <w:sz w:val="26"/>
          <w:szCs w:val="26"/>
          <w:lang w:val="nl-NL"/>
        </w:rPr>
        <w:t>NC-</w:t>
      </w:r>
      <w:r w:rsidR="00D61CB5" w:rsidRPr="00707313">
        <w:rPr>
          <w:rFonts w:ascii="Gill Sans MT" w:hAnsi="Gill Sans MT"/>
          <w:b/>
          <w:sz w:val="26"/>
          <w:szCs w:val="26"/>
          <w:lang w:val="nl-NL"/>
        </w:rPr>
        <w:t>534</w:t>
      </w:r>
      <w:r w:rsidR="005C4C1A">
        <w:rPr>
          <w:rFonts w:ascii="Gill Sans MT" w:hAnsi="Gill Sans MT"/>
          <w:b/>
          <w:sz w:val="26"/>
          <w:szCs w:val="26"/>
          <w:lang w:val="nl-NL"/>
        </w:rPr>
        <w:t>2</w:t>
      </w:r>
      <w:r w:rsidR="004B1D98" w:rsidRPr="00707313">
        <w:rPr>
          <w:rFonts w:ascii="Gill Sans MT" w:hAnsi="Gill Sans MT"/>
          <w:b/>
          <w:sz w:val="26"/>
          <w:szCs w:val="26"/>
          <w:lang w:val="nl-NL"/>
        </w:rPr>
        <w:tab/>
      </w:r>
      <w:r w:rsidR="004B1D98" w:rsidRPr="00707313">
        <w:rPr>
          <w:rFonts w:ascii="Gill Sans MT" w:hAnsi="Gill Sans MT"/>
          <w:b/>
          <w:sz w:val="26"/>
          <w:szCs w:val="26"/>
          <w:lang w:val="nl-NL"/>
        </w:rPr>
        <w:tab/>
      </w:r>
      <w:r w:rsidR="004B1D98" w:rsidRPr="00707313">
        <w:rPr>
          <w:rFonts w:ascii="Gill Sans MT" w:hAnsi="Gill Sans MT"/>
          <w:b/>
          <w:sz w:val="26"/>
          <w:szCs w:val="26"/>
          <w:lang w:val="nl-NL"/>
        </w:rPr>
        <w:tab/>
      </w:r>
      <w:r w:rsidR="004B1D98" w:rsidRPr="00707313">
        <w:rPr>
          <w:rFonts w:ascii="Gill Sans MT" w:hAnsi="Gill Sans MT"/>
          <w:b/>
          <w:sz w:val="26"/>
          <w:szCs w:val="26"/>
          <w:lang w:val="nl-NL"/>
        </w:rPr>
        <w:tab/>
      </w:r>
      <w:r w:rsidR="004B1D98" w:rsidRPr="00707313">
        <w:rPr>
          <w:rFonts w:ascii="Gill Sans MT" w:hAnsi="Gill Sans MT"/>
          <w:b/>
          <w:sz w:val="26"/>
          <w:szCs w:val="26"/>
          <w:lang w:val="nl-NL"/>
        </w:rPr>
        <w:tab/>
      </w:r>
      <w:r w:rsidR="004B1D98" w:rsidRPr="00707313">
        <w:rPr>
          <w:rFonts w:ascii="Gill Sans MT" w:hAnsi="Gill Sans MT"/>
          <w:b/>
          <w:sz w:val="26"/>
          <w:szCs w:val="26"/>
          <w:lang w:val="nl-NL"/>
        </w:rPr>
        <w:tab/>
      </w:r>
      <w:r w:rsidR="00FD73E5" w:rsidRPr="00707313">
        <w:rPr>
          <w:rFonts w:ascii="Gill Sans MT" w:hAnsi="Gill Sans MT"/>
          <w:b/>
          <w:sz w:val="26"/>
          <w:szCs w:val="26"/>
          <w:lang w:val="nl-NL"/>
        </w:rPr>
        <w:tab/>
      </w:r>
      <w:r w:rsidR="00D61CB5" w:rsidRPr="00707313">
        <w:rPr>
          <w:rFonts w:ascii="Gill Sans MT" w:hAnsi="Gill Sans MT"/>
          <w:b/>
          <w:sz w:val="26"/>
          <w:szCs w:val="26"/>
          <w:lang w:val="nl-NL"/>
        </w:rPr>
        <w:tab/>
      </w:r>
      <w:r w:rsidR="00D61CB5" w:rsidRPr="00707313">
        <w:rPr>
          <w:rFonts w:ascii="Gill Sans MT" w:hAnsi="Gill Sans MT"/>
          <w:b/>
          <w:sz w:val="26"/>
          <w:szCs w:val="26"/>
          <w:lang w:val="nl-NL"/>
        </w:rPr>
        <w:tab/>
      </w:r>
      <w:r w:rsidR="00707313" w:rsidRPr="00707313">
        <w:rPr>
          <w:rFonts w:ascii="Gill Sans MT" w:hAnsi="Gill Sans MT"/>
          <w:b/>
          <w:sz w:val="26"/>
          <w:szCs w:val="26"/>
          <w:lang w:val="nl-NL"/>
        </w:rPr>
        <w:tab/>
      </w:r>
      <w:r w:rsidR="00707313" w:rsidRPr="00707313">
        <w:rPr>
          <w:rFonts w:ascii="Gill Sans MT" w:hAnsi="Gill Sans MT"/>
          <w:b/>
          <w:sz w:val="26"/>
          <w:szCs w:val="26"/>
          <w:lang w:val="nl-NL"/>
        </w:rPr>
        <w:tab/>
      </w:r>
      <w:r w:rsidR="00D61CB5" w:rsidRPr="00707313">
        <w:rPr>
          <w:rFonts w:ascii="Gill Sans MT" w:hAnsi="Gill Sans MT"/>
          <w:b/>
          <w:bCs/>
          <w:sz w:val="26"/>
          <w:szCs w:val="26"/>
          <w:lang w:val="nl-NL"/>
        </w:rPr>
        <w:t>M</w:t>
      </w:r>
      <w:r w:rsidR="00707313" w:rsidRPr="00707313">
        <w:rPr>
          <w:rFonts w:ascii="Gill Sans MT" w:hAnsi="Gill Sans MT"/>
          <w:b/>
          <w:bCs/>
          <w:sz w:val="26"/>
          <w:szCs w:val="26"/>
          <w:lang w:val="nl-NL"/>
        </w:rPr>
        <w:t>ei</w:t>
      </w:r>
      <w:r w:rsidR="00224802" w:rsidRPr="00707313">
        <w:rPr>
          <w:rFonts w:ascii="Gill Sans MT" w:hAnsi="Gill Sans MT"/>
          <w:b/>
          <w:bCs/>
          <w:sz w:val="26"/>
          <w:szCs w:val="26"/>
          <w:lang w:val="nl-NL"/>
        </w:rPr>
        <w:t xml:space="preserve"> 202</w:t>
      </w:r>
      <w:r w:rsidR="001A6197" w:rsidRPr="00707313">
        <w:rPr>
          <w:rFonts w:ascii="Gill Sans MT" w:hAnsi="Gill Sans MT"/>
          <w:b/>
          <w:bCs/>
          <w:sz w:val="26"/>
          <w:szCs w:val="26"/>
          <w:lang w:val="nl-NL"/>
        </w:rPr>
        <w:t>6</w:t>
      </w:r>
    </w:p>
    <w:p w14:paraId="7676AD37" w14:textId="31C9C748" w:rsidR="00EB1F49" w:rsidRPr="00707313" w:rsidRDefault="00EB1F49" w:rsidP="00224802">
      <w:pPr>
        <w:pStyle w:val="NoSpacing"/>
        <w:spacing w:line="360" w:lineRule="auto"/>
        <w:rPr>
          <w:rFonts w:ascii="Gill Sans MT" w:hAnsi="Gill Sans MT"/>
          <w:b/>
          <w:sz w:val="16"/>
          <w:szCs w:val="16"/>
          <w:lang w:val="nl-NL"/>
        </w:rPr>
      </w:pPr>
    </w:p>
    <w:p w14:paraId="5F6CF089" w14:textId="2C56FC0A" w:rsidR="00707313" w:rsidRPr="00707313" w:rsidRDefault="00707313" w:rsidP="00707313">
      <w:pPr>
        <w:spacing w:after="0" w:line="360" w:lineRule="auto"/>
        <w:jc w:val="both"/>
        <w:rPr>
          <w:rFonts w:ascii="Gill Sans MT" w:hAnsi="Gill Sans MT"/>
          <w:b/>
          <w:sz w:val="26"/>
          <w:szCs w:val="26"/>
          <w:lang w:val="nl-NL"/>
        </w:rPr>
      </w:pPr>
      <w:r w:rsidRPr="00707313">
        <w:rPr>
          <w:rFonts w:ascii="Gill Sans MT" w:hAnsi="Gill Sans MT"/>
          <w:b/>
          <w:sz w:val="26"/>
          <w:szCs w:val="26"/>
          <w:lang w:val="nl-NL"/>
        </w:rPr>
        <w:t>DE SLUIER WORDT GELICHT VAN DE NIEUWE TOPMODEL GRAAFMACHINE IN DE 50-TON</w:t>
      </w:r>
      <w:r>
        <w:rPr>
          <w:rFonts w:ascii="Gill Sans MT" w:hAnsi="Gill Sans MT"/>
          <w:b/>
          <w:sz w:val="26"/>
          <w:szCs w:val="26"/>
          <w:lang w:val="nl-NL"/>
        </w:rPr>
        <w:t>S-</w:t>
      </w:r>
      <w:r w:rsidRPr="00707313">
        <w:rPr>
          <w:rFonts w:ascii="Gill Sans MT" w:hAnsi="Gill Sans MT"/>
          <w:b/>
          <w:sz w:val="26"/>
          <w:szCs w:val="26"/>
          <w:lang w:val="nl-NL"/>
        </w:rPr>
        <w:t>KLASSE</w:t>
      </w:r>
    </w:p>
    <w:p w14:paraId="7154AA2F" w14:textId="77777777" w:rsidR="00707313" w:rsidRPr="00707313" w:rsidRDefault="00707313" w:rsidP="00707313">
      <w:pPr>
        <w:spacing w:after="0" w:line="360" w:lineRule="auto"/>
        <w:jc w:val="both"/>
        <w:rPr>
          <w:rFonts w:ascii="Gill Sans MT" w:hAnsi="Gill Sans MT"/>
          <w:b/>
          <w:sz w:val="26"/>
          <w:szCs w:val="26"/>
          <w:lang w:val="nl-NL"/>
        </w:rPr>
      </w:pPr>
    </w:p>
    <w:p w14:paraId="5811B4EC" w14:textId="4009C3F6" w:rsidR="00707313" w:rsidRPr="00707313" w:rsidRDefault="00707313" w:rsidP="00707313">
      <w:pPr>
        <w:spacing w:after="0" w:line="360" w:lineRule="auto"/>
        <w:jc w:val="both"/>
        <w:rPr>
          <w:rFonts w:ascii="Gill Sans MT" w:hAnsi="Gill Sans MT"/>
          <w:bCs/>
          <w:sz w:val="26"/>
          <w:szCs w:val="26"/>
          <w:lang w:val="nl-NL"/>
        </w:rPr>
      </w:pPr>
      <w:r w:rsidRPr="00707313">
        <w:rPr>
          <w:rFonts w:ascii="Gill Sans MT" w:hAnsi="Gill Sans MT"/>
          <w:bCs/>
          <w:sz w:val="26"/>
          <w:szCs w:val="26"/>
          <w:lang w:val="nl-NL"/>
        </w:rPr>
        <w:t>JCB breidt zijn X-serie rupsgraafmachines uit met de introductie van de nieuwe 520X, het topmodel in de 50-to</w:t>
      </w:r>
      <w:r>
        <w:rPr>
          <w:rFonts w:ascii="Gill Sans MT" w:hAnsi="Gill Sans MT"/>
          <w:bCs/>
          <w:sz w:val="26"/>
          <w:szCs w:val="26"/>
          <w:lang w:val="nl-NL"/>
        </w:rPr>
        <w:t>ns-</w:t>
      </w:r>
      <w:r w:rsidRPr="00707313">
        <w:rPr>
          <w:rFonts w:ascii="Gill Sans MT" w:hAnsi="Gill Sans MT"/>
          <w:bCs/>
          <w:sz w:val="26"/>
          <w:szCs w:val="26"/>
          <w:lang w:val="nl-NL"/>
        </w:rPr>
        <w:t>klasse.</w:t>
      </w:r>
    </w:p>
    <w:p w14:paraId="3A56B8A5" w14:textId="77777777" w:rsidR="00707313" w:rsidRPr="00707313" w:rsidRDefault="00707313" w:rsidP="00707313">
      <w:pPr>
        <w:spacing w:after="0" w:line="360" w:lineRule="auto"/>
        <w:jc w:val="both"/>
        <w:rPr>
          <w:rFonts w:ascii="Gill Sans MT" w:hAnsi="Gill Sans MT"/>
          <w:bCs/>
          <w:sz w:val="26"/>
          <w:szCs w:val="26"/>
          <w:lang w:val="nl-NL"/>
        </w:rPr>
      </w:pPr>
      <w:r w:rsidRPr="00707313">
        <w:rPr>
          <w:rFonts w:ascii="Gill Sans MT" w:hAnsi="Gill Sans MT"/>
          <w:bCs/>
          <w:sz w:val="26"/>
          <w:szCs w:val="26"/>
          <w:lang w:val="nl-NL"/>
        </w:rPr>
        <w:t xml:space="preserve">Deze onthulling maakt het Heavyline-assortiment rupsgraafmachines van JCB compleet, dat al bestaat uit de modellen 370X en 420X. </w:t>
      </w:r>
    </w:p>
    <w:p w14:paraId="2BF675E6" w14:textId="77777777" w:rsidR="00707313" w:rsidRPr="00707313" w:rsidRDefault="00707313" w:rsidP="00707313">
      <w:pPr>
        <w:spacing w:after="0" w:line="360" w:lineRule="auto"/>
        <w:jc w:val="both"/>
        <w:rPr>
          <w:rFonts w:ascii="Gill Sans MT" w:hAnsi="Gill Sans MT"/>
          <w:bCs/>
          <w:sz w:val="26"/>
          <w:szCs w:val="26"/>
          <w:lang w:val="nl-NL"/>
        </w:rPr>
      </w:pPr>
      <w:r w:rsidRPr="00707313">
        <w:rPr>
          <w:rFonts w:ascii="Gill Sans MT" w:hAnsi="Gill Sans MT"/>
          <w:bCs/>
          <w:sz w:val="26"/>
          <w:szCs w:val="26"/>
          <w:lang w:val="nl-NL"/>
        </w:rPr>
        <w:t>De belangrijkste kenmerken van de 520X zijn:</w:t>
      </w:r>
    </w:p>
    <w:p w14:paraId="2915B7DF" w14:textId="77777777" w:rsidR="00707313" w:rsidRPr="00707313" w:rsidRDefault="00707313" w:rsidP="00707313">
      <w:pPr>
        <w:spacing w:after="0" w:line="360" w:lineRule="auto"/>
        <w:jc w:val="both"/>
        <w:rPr>
          <w:rFonts w:ascii="Gill Sans MT" w:hAnsi="Gill Sans MT"/>
          <w:bCs/>
          <w:sz w:val="26"/>
          <w:szCs w:val="26"/>
          <w:lang w:val="nl-NL"/>
        </w:rPr>
      </w:pPr>
      <w:r w:rsidRPr="00707313">
        <w:rPr>
          <w:rFonts w:ascii="Gill Sans MT" w:hAnsi="Gill Sans MT"/>
          <w:bCs/>
          <w:sz w:val="26"/>
          <w:szCs w:val="26"/>
          <w:lang w:val="nl-NL"/>
        </w:rPr>
        <w:t xml:space="preserve">•    Cummins X12-dieselmotor met een vermogen van 298 kW (400 pk) </w:t>
      </w:r>
    </w:p>
    <w:p w14:paraId="413BAC25" w14:textId="77777777" w:rsidR="00707313" w:rsidRPr="00707313" w:rsidRDefault="00707313" w:rsidP="00707313">
      <w:pPr>
        <w:spacing w:after="0" w:line="360" w:lineRule="auto"/>
        <w:jc w:val="both"/>
        <w:rPr>
          <w:rFonts w:ascii="Gill Sans MT" w:hAnsi="Gill Sans MT"/>
          <w:bCs/>
          <w:sz w:val="26"/>
          <w:szCs w:val="26"/>
          <w:lang w:val="nl-NL"/>
        </w:rPr>
      </w:pPr>
      <w:r w:rsidRPr="00707313">
        <w:rPr>
          <w:rFonts w:ascii="Gill Sans MT" w:hAnsi="Gill Sans MT"/>
          <w:bCs/>
          <w:sz w:val="26"/>
          <w:szCs w:val="26"/>
          <w:lang w:val="nl-NL"/>
        </w:rPr>
        <w:t xml:space="preserve">•    JCB CommandPlus-cabine met intuïtieve JCB UX-gebruikersinterface </w:t>
      </w:r>
    </w:p>
    <w:p w14:paraId="2947E1E2" w14:textId="77777777" w:rsidR="00707313" w:rsidRPr="00707313" w:rsidRDefault="00707313" w:rsidP="00707313">
      <w:pPr>
        <w:spacing w:after="0" w:line="360" w:lineRule="auto"/>
        <w:jc w:val="both"/>
        <w:rPr>
          <w:rFonts w:ascii="Gill Sans MT" w:hAnsi="Gill Sans MT"/>
          <w:bCs/>
          <w:sz w:val="26"/>
          <w:szCs w:val="26"/>
          <w:lang w:val="nl-NL"/>
        </w:rPr>
      </w:pPr>
      <w:r w:rsidRPr="00707313">
        <w:rPr>
          <w:rFonts w:ascii="Gill Sans MT" w:hAnsi="Gill Sans MT"/>
          <w:bCs/>
          <w:sz w:val="26"/>
          <w:szCs w:val="26"/>
          <w:lang w:val="nl-NL"/>
        </w:rPr>
        <w:t>•    Diverse arm- en giekconfiguraties beschikbaar, afgestemd op de wensen van de klant</w:t>
      </w:r>
    </w:p>
    <w:p w14:paraId="7E429B6F" w14:textId="77777777" w:rsidR="00707313" w:rsidRDefault="00707313" w:rsidP="00707313">
      <w:pPr>
        <w:spacing w:after="0" w:line="360" w:lineRule="auto"/>
        <w:jc w:val="both"/>
        <w:rPr>
          <w:rFonts w:ascii="Gill Sans MT" w:hAnsi="Gill Sans MT"/>
          <w:bCs/>
          <w:sz w:val="26"/>
          <w:szCs w:val="26"/>
          <w:lang w:val="nl-NL"/>
        </w:rPr>
      </w:pPr>
      <w:r w:rsidRPr="00707313">
        <w:rPr>
          <w:rFonts w:ascii="Gill Sans MT" w:hAnsi="Gill Sans MT"/>
          <w:bCs/>
          <w:sz w:val="26"/>
          <w:szCs w:val="26"/>
          <w:lang w:val="nl-NL"/>
        </w:rPr>
        <w:t>•    Optie voor onderstel met variabele spoorbreedte</w:t>
      </w:r>
    </w:p>
    <w:p w14:paraId="3FA300D8" w14:textId="77777777" w:rsidR="00707313" w:rsidRPr="00707313" w:rsidRDefault="00707313" w:rsidP="00707313">
      <w:pPr>
        <w:spacing w:after="120" w:line="360" w:lineRule="auto"/>
        <w:jc w:val="both"/>
        <w:rPr>
          <w:rFonts w:ascii="Gill Sans MT" w:hAnsi="Gill Sans MT"/>
          <w:b/>
          <w:sz w:val="26"/>
          <w:szCs w:val="26"/>
          <w:lang w:val="nl-NL"/>
        </w:rPr>
      </w:pPr>
      <w:r w:rsidRPr="00707313">
        <w:rPr>
          <w:rFonts w:ascii="Gill Sans MT" w:hAnsi="Gill Sans MT"/>
          <w:b/>
          <w:sz w:val="26"/>
          <w:szCs w:val="26"/>
          <w:lang w:val="nl-NL"/>
        </w:rPr>
        <w:t>Krachtpatser</w:t>
      </w:r>
    </w:p>
    <w:p w14:paraId="6B6432D6" w14:textId="0364F577" w:rsidR="00707313" w:rsidRPr="00707313" w:rsidRDefault="00707313" w:rsidP="00707313">
      <w:pPr>
        <w:spacing w:after="120" w:line="360" w:lineRule="auto"/>
        <w:jc w:val="both"/>
        <w:rPr>
          <w:rFonts w:ascii="Gill Sans MT" w:hAnsi="Gill Sans MT"/>
          <w:bCs/>
          <w:sz w:val="26"/>
          <w:szCs w:val="26"/>
          <w:lang w:val="nl-NL"/>
        </w:rPr>
      </w:pPr>
      <w:r w:rsidRPr="00707313">
        <w:rPr>
          <w:rFonts w:ascii="Gill Sans MT" w:hAnsi="Gill Sans MT"/>
          <w:bCs/>
          <w:sz w:val="26"/>
          <w:szCs w:val="26"/>
          <w:lang w:val="nl-NL"/>
        </w:rPr>
        <w:t>De 520X breidt het assortiment rupsgraafmachines uit de X-serie van JCB uit naar een nieuw marktsegment, met een bedrijfsgewicht van 52 tot 57 ton, afhankelijk van de uitvoering. De machine kan worden uitgerust met een standaardgiek van 6,9 meter (m) voor maximale veelzijdigheid, of met een 6,5 m-giek voor grootschalige graafwerkzaamheden</w:t>
      </w:r>
      <w:r>
        <w:rPr>
          <w:rFonts w:ascii="Gill Sans MT" w:hAnsi="Gill Sans MT"/>
          <w:bCs/>
          <w:sz w:val="26"/>
          <w:szCs w:val="26"/>
          <w:lang w:val="nl-NL"/>
        </w:rPr>
        <w:t>(Mass Excavation)</w:t>
      </w:r>
      <w:r w:rsidRPr="00707313">
        <w:rPr>
          <w:rFonts w:ascii="Gill Sans MT" w:hAnsi="Gill Sans MT"/>
          <w:bCs/>
          <w:sz w:val="26"/>
          <w:szCs w:val="26"/>
          <w:lang w:val="nl-NL"/>
        </w:rPr>
        <w:t xml:space="preserve"> voor klanten die op zoek zijn naar de hoogste productiviteit. </w:t>
      </w:r>
    </w:p>
    <w:p w14:paraId="677D0E49" w14:textId="171B59E6" w:rsidR="00707313" w:rsidRPr="00707313" w:rsidRDefault="00707313" w:rsidP="00707313">
      <w:pPr>
        <w:spacing w:after="120" w:line="360" w:lineRule="auto"/>
        <w:jc w:val="both"/>
        <w:rPr>
          <w:rFonts w:ascii="Gill Sans MT" w:hAnsi="Gill Sans MT"/>
          <w:bCs/>
          <w:sz w:val="26"/>
          <w:szCs w:val="26"/>
          <w:lang w:val="nl-NL"/>
        </w:rPr>
      </w:pPr>
      <w:r w:rsidRPr="00707313">
        <w:rPr>
          <w:rFonts w:ascii="Gill Sans MT" w:hAnsi="Gill Sans MT"/>
          <w:bCs/>
          <w:sz w:val="26"/>
          <w:szCs w:val="26"/>
          <w:lang w:val="nl-NL"/>
        </w:rPr>
        <w:t xml:space="preserve">Een 2,55 m of 3,0 m zware arm is beschikbaar op de 6,5 m </w:t>
      </w:r>
      <w:r>
        <w:rPr>
          <w:rFonts w:ascii="Gill Sans MT" w:hAnsi="Gill Sans MT"/>
          <w:bCs/>
          <w:sz w:val="26"/>
          <w:szCs w:val="26"/>
          <w:lang w:val="nl-NL"/>
        </w:rPr>
        <w:t>ME-uitvoering</w:t>
      </w:r>
      <w:r w:rsidRPr="00707313">
        <w:rPr>
          <w:rFonts w:ascii="Gill Sans MT" w:hAnsi="Gill Sans MT"/>
          <w:bCs/>
          <w:sz w:val="26"/>
          <w:szCs w:val="26"/>
          <w:lang w:val="nl-NL"/>
        </w:rPr>
        <w:t xml:space="preserve">, terwijl een 3,0 m of 3,3 m arm kan worden gemonteerd op de 6,9 m </w:t>
      </w:r>
      <w:r>
        <w:rPr>
          <w:rFonts w:ascii="Gill Sans MT" w:hAnsi="Gill Sans MT"/>
          <w:bCs/>
          <w:sz w:val="26"/>
          <w:szCs w:val="26"/>
          <w:lang w:val="nl-NL"/>
        </w:rPr>
        <w:t>standaard</w:t>
      </w:r>
      <w:r w:rsidRPr="00707313">
        <w:rPr>
          <w:rFonts w:ascii="Gill Sans MT" w:hAnsi="Gill Sans MT"/>
          <w:bCs/>
          <w:sz w:val="26"/>
          <w:szCs w:val="26"/>
          <w:lang w:val="nl-NL"/>
        </w:rPr>
        <w:t>giek. De machine kan bakken</w:t>
      </w:r>
      <w:r>
        <w:rPr>
          <w:rFonts w:ascii="Gill Sans MT" w:hAnsi="Gill Sans MT"/>
          <w:bCs/>
          <w:sz w:val="26"/>
          <w:szCs w:val="26"/>
          <w:lang w:val="nl-NL"/>
        </w:rPr>
        <w:t xml:space="preserve"> btussen</w:t>
      </w:r>
      <w:r w:rsidRPr="00707313">
        <w:rPr>
          <w:rFonts w:ascii="Gill Sans MT" w:hAnsi="Gill Sans MT"/>
          <w:bCs/>
          <w:sz w:val="26"/>
          <w:szCs w:val="26"/>
          <w:lang w:val="nl-NL"/>
        </w:rPr>
        <w:t xml:space="preserve"> 2,8</w:t>
      </w:r>
      <w:r>
        <w:rPr>
          <w:rFonts w:ascii="Gill Sans MT" w:hAnsi="Gill Sans MT"/>
          <w:bCs/>
          <w:sz w:val="26"/>
          <w:szCs w:val="26"/>
          <w:lang w:val="nl-NL"/>
        </w:rPr>
        <w:t xml:space="preserve"> en </w:t>
      </w:r>
      <w:r w:rsidRPr="00707313">
        <w:rPr>
          <w:rFonts w:ascii="Gill Sans MT" w:hAnsi="Gill Sans MT"/>
          <w:bCs/>
          <w:sz w:val="26"/>
          <w:szCs w:val="26"/>
          <w:lang w:val="nl-NL"/>
        </w:rPr>
        <w:t>3,4 m3 hanteren, afhankelijk van de specificatie.</w:t>
      </w:r>
    </w:p>
    <w:p w14:paraId="1FC80911" w14:textId="39A9BEEE" w:rsidR="00707313" w:rsidRDefault="00707313" w:rsidP="00181605">
      <w:pPr>
        <w:spacing w:after="120" w:line="360" w:lineRule="auto"/>
        <w:jc w:val="both"/>
        <w:rPr>
          <w:rFonts w:ascii="Gill Sans MT" w:hAnsi="Gill Sans MT"/>
          <w:bCs/>
          <w:sz w:val="26"/>
          <w:szCs w:val="26"/>
          <w:lang w:val="nl-NL"/>
        </w:rPr>
      </w:pPr>
      <w:r w:rsidRPr="00707313">
        <w:rPr>
          <w:rFonts w:ascii="Gill Sans MT" w:hAnsi="Gill Sans MT"/>
          <w:bCs/>
          <w:sz w:val="26"/>
          <w:szCs w:val="26"/>
          <w:lang w:val="nl-NL"/>
        </w:rPr>
        <w:t xml:space="preserve">Het maximale graafbereik bedraagt 11,8 m met de </w:t>
      </w:r>
      <w:r>
        <w:rPr>
          <w:rFonts w:ascii="Gill Sans MT" w:hAnsi="Gill Sans MT"/>
          <w:bCs/>
          <w:sz w:val="26"/>
          <w:szCs w:val="26"/>
          <w:lang w:val="nl-NL"/>
        </w:rPr>
        <w:t>standaardgiek</w:t>
      </w:r>
      <w:r w:rsidRPr="00707313">
        <w:rPr>
          <w:rFonts w:ascii="Gill Sans MT" w:hAnsi="Gill Sans MT"/>
          <w:bCs/>
          <w:sz w:val="26"/>
          <w:szCs w:val="26"/>
          <w:lang w:val="nl-NL"/>
        </w:rPr>
        <w:t xml:space="preserve"> en de langere </w:t>
      </w:r>
      <w:r>
        <w:rPr>
          <w:rFonts w:ascii="Gill Sans MT" w:hAnsi="Gill Sans MT"/>
          <w:bCs/>
          <w:sz w:val="26"/>
          <w:szCs w:val="26"/>
          <w:lang w:val="nl-NL"/>
        </w:rPr>
        <w:t>lepelsteel</w:t>
      </w:r>
      <w:r w:rsidRPr="00707313">
        <w:rPr>
          <w:rFonts w:ascii="Gill Sans MT" w:hAnsi="Gill Sans MT"/>
          <w:bCs/>
          <w:sz w:val="26"/>
          <w:szCs w:val="26"/>
          <w:lang w:val="nl-NL"/>
        </w:rPr>
        <w:t xml:space="preserve">, bij een maximale graafdiepte van 7,8 m. De maximale storthoogte is 7,5 m, waardoor de machine uitermate geschikt is voor diverse werkcycli en toepassingen. De 520X heeft een </w:t>
      </w:r>
      <w:r>
        <w:rPr>
          <w:rFonts w:ascii="Gill Sans MT" w:hAnsi="Gill Sans MT"/>
          <w:bCs/>
          <w:sz w:val="26"/>
          <w:szCs w:val="26"/>
          <w:lang w:val="nl-NL"/>
        </w:rPr>
        <w:t xml:space="preserve">uitbreekkracht aan de arm </w:t>
      </w:r>
      <w:r w:rsidRPr="00707313">
        <w:rPr>
          <w:rFonts w:ascii="Gill Sans MT" w:hAnsi="Gill Sans MT"/>
          <w:bCs/>
          <w:sz w:val="26"/>
          <w:szCs w:val="26"/>
          <w:lang w:val="nl-NL"/>
        </w:rPr>
        <w:t xml:space="preserve">van maximaal 279 kN, terwijl de </w:t>
      </w:r>
      <w:r>
        <w:rPr>
          <w:rFonts w:ascii="Gill Sans MT" w:hAnsi="Gill Sans MT"/>
          <w:bCs/>
          <w:sz w:val="26"/>
          <w:szCs w:val="26"/>
          <w:lang w:val="nl-NL"/>
        </w:rPr>
        <w:t>opbreek</w:t>
      </w:r>
      <w:r w:rsidRPr="00707313">
        <w:rPr>
          <w:rFonts w:ascii="Gill Sans MT" w:hAnsi="Gill Sans MT"/>
          <w:bCs/>
          <w:sz w:val="26"/>
          <w:szCs w:val="26"/>
          <w:lang w:val="nl-NL"/>
        </w:rPr>
        <w:t>kracht</w:t>
      </w:r>
      <w:r>
        <w:rPr>
          <w:rFonts w:ascii="Gill Sans MT" w:hAnsi="Gill Sans MT"/>
          <w:bCs/>
          <w:sz w:val="26"/>
          <w:szCs w:val="26"/>
          <w:lang w:val="nl-NL"/>
        </w:rPr>
        <w:t xml:space="preserve"> aan de bak</w:t>
      </w:r>
      <w:r w:rsidRPr="00707313">
        <w:rPr>
          <w:rFonts w:ascii="Gill Sans MT" w:hAnsi="Gill Sans MT"/>
          <w:bCs/>
          <w:sz w:val="26"/>
          <w:szCs w:val="26"/>
          <w:lang w:val="nl-NL"/>
        </w:rPr>
        <w:t xml:space="preserve"> oploopt tot 318 kN.</w:t>
      </w:r>
    </w:p>
    <w:p w14:paraId="505142C5" w14:textId="112065F8" w:rsidR="00181605" w:rsidRPr="00707313" w:rsidRDefault="00707313" w:rsidP="00181605">
      <w:pPr>
        <w:spacing w:after="120" w:line="360" w:lineRule="auto"/>
        <w:jc w:val="both"/>
        <w:rPr>
          <w:rFonts w:ascii="Gill Sans MT" w:hAnsi="Gill Sans MT"/>
          <w:bCs/>
          <w:sz w:val="26"/>
          <w:szCs w:val="26"/>
          <w:lang w:val="nl-NL"/>
        </w:rPr>
      </w:pPr>
      <w:r w:rsidRPr="00707313">
        <w:rPr>
          <w:rFonts w:ascii="Gill Sans MT" w:hAnsi="Gill Sans MT"/>
          <w:bCs/>
          <w:sz w:val="26"/>
          <w:szCs w:val="26"/>
          <w:lang w:val="nl-NL"/>
        </w:rPr>
        <w:t xml:space="preserve">De machine wordt aangedreven door een Cummins X12-dieselmotor. De X12 is ontworpen om een uitstekende vermogen-gewichtsverhouding te bieden en levert het reactievermogen en de kracht van een grotere motor, terwijl het brandstofverbruik tot een minimum wordt beperkt. De 11,8-liter motor levert 298 kW (400 pk) bij 1.800 tpm, met een robuust koppel van 1.969 Nm dat al bij 1.400 </w:t>
      </w:r>
    </w:p>
    <w:p w14:paraId="60BAD231" w14:textId="5625831C" w:rsidR="00B026B8" w:rsidRDefault="00B026B8" w:rsidP="00707313">
      <w:pPr>
        <w:spacing w:afterLines="200" w:after="480" w:line="360" w:lineRule="auto"/>
        <w:jc w:val="right"/>
        <w:rPr>
          <w:rFonts w:ascii="Gill Sans MT" w:hAnsi="Gill Sans MT"/>
          <w:sz w:val="26"/>
          <w:szCs w:val="26"/>
        </w:rPr>
      </w:pPr>
    </w:p>
    <w:p w14:paraId="7A1E90C4" w14:textId="77777777" w:rsidR="00B026B8" w:rsidRDefault="00B026B8" w:rsidP="00B026B8">
      <w:pPr>
        <w:spacing w:after="120" w:line="360" w:lineRule="auto"/>
        <w:rPr>
          <w:rFonts w:ascii="Gill Sans MT" w:hAnsi="Gill Sans MT"/>
          <w:sz w:val="26"/>
          <w:szCs w:val="26"/>
        </w:rPr>
      </w:pPr>
      <w:r>
        <w:rPr>
          <w:rFonts w:ascii="Gill Sans MT" w:hAnsi="Gill Sans MT"/>
          <w:sz w:val="26"/>
          <w:szCs w:val="26"/>
        </w:rPr>
        <w:t>2/</w:t>
      </w:r>
      <w:r w:rsidRPr="00445A6B">
        <w:rPr>
          <w:rFonts w:ascii="Gill Sans MT" w:hAnsi="Gill Sans MT"/>
          <w:sz w:val="26"/>
          <w:szCs w:val="26"/>
        </w:rPr>
        <w:t xml:space="preserve"> . . .</w:t>
      </w:r>
    </w:p>
    <w:p w14:paraId="31A4B596" w14:textId="07861A37" w:rsidR="00707313" w:rsidRDefault="00707313" w:rsidP="00707313">
      <w:pPr>
        <w:spacing w:after="120" w:line="360" w:lineRule="auto"/>
        <w:jc w:val="both"/>
        <w:rPr>
          <w:rFonts w:ascii="Gill Sans MT" w:hAnsi="Gill Sans MT"/>
          <w:bCs/>
          <w:sz w:val="26"/>
          <w:szCs w:val="26"/>
          <w:lang w:val="nl-NL"/>
        </w:rPr>
      </w:pPr>
      <w:r w:rsidRPr="00707313">
        <w:rPr>
          <w:rFonts w:ascii="Gill Sans MT" w:hAnsi="Gill Sans MT"/>
          <w:bCs/>
          <w:sz w:val="26"/>
          <w:szCs w:val="26"/>
          <w:lang w:val="nl-NL"/>
        </w:rPr>
        <w:t>tpm beschikbaar is. Dit zorgt voor een uitstekend graaf</w:t>
      </w:r>
      <w:r>
        <w:rPr>
          <w:rFonts w:ascii="Gill Sans MT" w:hAnsi="Gill Sans MT"/>
          <w:bCs/>
          <w:sz w:val="26"/>
          <w:szCs w:val="26"/>
          <w:lang w:val="nl-NL"/>
        </w:rPr>
        <w:t>kracht</w:t>
      </w:r>
      <w:r w:rsidRPr="00707313">
        <w:rPr>
          <w:rFonts w:ascii="Gill Sans MT" w:hAnsi="Gill Sans MT"/>
          <w:bCs/>
          <w:sz w:val="26"/>
          <w:szCs w:val="26"/>
          <w:lang w:val="nl-NL"/>
        </w:rPr>
        <w:t xml:space="preserve"> bij lage toerentallen en de potentie voor een indrukwekkende productiviteit in tonnen</w:t>
      </w:r>
      <w:r>
        <w:rPr>
          <w:rFonts w:ascii="Gill Sans MT" w:hAnsi="Gill Sans MT"/>
          <w:bCs/>
          <w:sz w:val="26"/>
          <w:szCs w:val="26"/>
          <w:lang w:val="nl-NL"/>
        </w:rPr>
        <w:t xml:space="preserve"> verzette grond</w:t>
      </w:r>
      <w:r w:rsidRPr="00707313">
        <w:rPr>
          <w:rFonts w:ascii="Gill Sans MT" w:hAnsi="Gill Sans MT"/>
          <w:bCs/>
          <w:sz w:val="26"/>
          <w:szCs w:val="26"/>
          <w:lang w:val="nl-NL"/>
        </w:rPr>
        <w:t xml:space="preserve"> per liter</w:t>
      </w:r>
      <w:r>
        <w:rPr>
          <w:rFonts w:ascii="Gill Sans MT" w:hAnsi="Gill Sans MT"/>
          <w:bCs/>
          <w:sz w:val="26"/>
          <w:szCs w:val="26"/>
          <w:lang w:val="nl-NL"/>
        </w:rPr>
        <w:t xml:space="preserve"> gebruikte brandstof</w:t>
      </w:r>
      <w:r w:rsidRPr="00707313">
        <w:rPr>
          <w:rFonts w:ascii="Gill Sans MT" w:hAnsi="Gill Sans MT"/>
          <w:bCs/>
          <w:sz w:val="26"/>
          <w:szCs w:val="26"/>
          <w:lang w:val="nl-NL"/>
        </w:rPr>
        <w:t>.</w:t>
      </w:r>
    </w:p>
    <w:p w14:paraId="4ECF63B7" w14:textId="08D0143A" w:rsidR="00707313" w:rsidRPr="00707313" w:rsidRDefault="00707313" w:rsidP="00707313">
      <w:pPr>
        <w:spacing w:after="120" w:line="360" w:lineRule="auto"/>
        <w:jc w:val="both"/>
        <w:rPr>
          <w:rFonts w:ascii="Gill Sans MT" w:hAnsi="Gill Sans MT"/>
          <w:bCs/>
          <w:sz w:val="26"/>
          <w:szCs w:val="26"/>
          <w:lang w:val="nl-NL"/>
        </w:rPr>
      </w:pPr>
      <w:r w:rsidRPr="00707313">
        <w:rPr>
          <w:rFonts w:ascii="Gill Sans MT" w:hAnsi="Gill Sans MT"/>
          <w:bCs/>
          <w:sz w:val="26"/>
          <w:szCs w:val="26"/>
          <w:lang w:val="nl-NL"/>
        </w:rPr>
        <w:t xml:space="preserve">De motor drijft twee hydraulische pompen met variabel debiet en axiale zuigers aan, die elk een aanzienlijk hydraulisch debiet van 404 l/min leveren. Het Japanse hydraulische systeem van de nieuwste generatie is afgestemd op maximale efficiëntie, met de nieuwste hydraulische componenten, leidingen met een grotere diameter en een hydraulisch aangedreven koelventilator die het brandstofverbruik verminderen. Een systeem met twee zwenkmotoren zorgt voor concurrerende cyclustijden, voor maximale graaf- en laadprestaties. </w:t>
      </w:r>
    </w:p>
    <w:p w14:paraId="05314651" w14:textId="77777777" w:rsidR="00707313" w:rsidRPr="00707313" w:rsidRDefault="00707313" w:rsidP="00707313">
      <w:pPr>
        <w:spacing w:after="120" w:line="360" w:lineRule="auto"/>
        <w:jc w:val="both"/>
        <w:rPr>
          <w:rFonts w:ascii="Gill Sans MT" w:hAnsi="Gill Sans MT"/>
          <w:bCs/>
          <w:sz w:val="26"/>
          <w:szCs w:val="26"/>
          <w:lang w:val="nl-NL"/>
        </w:rPr>
      </w:pPr>
      <w:r w:rsidRPr="00707313">
        <w:rPr>
          <w:rFonts w:ascii="Gill Sans MT" w:hAnsi="Gill Sans MT"/>
          <w:bCs/>
          <w:sz w:val="26"/>
          <w:szCs w:val="26"/>
          <w:lang w:val="nl-NL"/>
        </w:rPr>
        <w:t>In de standaard Earthmoving Pro-uitvoering beschikt de machine over twee opties voor het onderstel: een vaste spoorbreedte van 2.740 mm of een mechanisch verstelbare spoorbreedte van 2.390 mm tot 2.890 mm. Klanten kunnen rupsplaten van 600-900 mm specificeren, afgestemd op hun individuele werkomstandigheden en transportvereisten, en er zijn twee contragewichtopties: een vast gewicht van 10,5 ton en een hydraulisch verwijderbaar contragewicht van 9,8 ton.</w:t>
      </w:r>
    </w:p>
    <w:p w14:paraId="56671688" w14:textId="213049BB" w:rsidR="00707313" w:rsidRDefault="00707313" w:rsidP="00707313">
      <w:pPr>
        <w:spacing w:after="120" w:line="360" w:lineRule="auto"/>
        <w:jc w:val="both"/>
        <w:rPr>
          <w:rFonts w:ascii="Gill Sans MT" w:hAnsi="Gill Sans MT"/>
          <w:bCs/>
          <w:sz w:val="26"/>
          <w:szCs w:val="26"/>
          <w:lang w:val="nl-NL"/>
        </w:rPr>
      </w:pPr>
      <w:r w:rsidRPr="00707313">
        <w:rPr>
          <w:rFonts w:ascii="Gill Sans MT" w:hAnsi="Gill Sans MT"/>
          <w:bCs/>
          <w:sz w:val="26"/>
          <w:szCs w:val="26"/>
          <w:lang w:val="nl-NL"/>
        </w:rPr>
        <w:t>Voor maximale duurzaamheid en prestaties is er een optionele Heavy-Duty Pro Pack-specificatie, die extra zijdelingse beschermplaten, heavy-duty onderplaten, beschermingen voor de bakcilinders en beschermingen voor de werklampen omvat. Zowel het Earthmoving Pro- als het Heavy-Duty Pro-model kunnen worden besteld met opklapbare loop</w:t>
      </w:r>
      <w:r w:rsidR="000C55F2">
        <w:rPr>
          <w:rFonts w:ascii="Gill Sans MT" w:hAnsi="Gill Sans MT"/>
          <w:bCs/>
          <w:sz w:val="26"/>
          <w:szCs w:val="26"/>
          <w:lang w:val="nl-NL"/>
        </w:rPr>
        <w:t>roosters aan de zijkanten</w:t>
      </w:r>
      <w:r w:rsidRPr="00707313">
        <w:rPr>
          <w:rFonts w:ascii="Gill Sans MT" w:hAnsi="Gill Sans MT"/>
          <w:bCs/>
          <w:sz w:val="26"/>
          <w:szCs w:val="26"/>
          <w:lang w:val="nl-NL"/>
        </w:rPr>
        <w:t xml:space="preserve"> voor onderhoud en gemakkelijkere toegang voor service.</w:t>
      </w:r>
    </w:p>
    <w:p w14:paraId="1599381B" w14:textId="77777777" w:rsidR="00707313" w:rsidRPr="00707313" w:rsidRDefault="00707313" w:rsidP="00707313">
      <w:pPr>
        <w:spacing w:afterLines="200" w:after="480" w:line="360" w:lineRule="auto"/>
        <w:rPr>
          <w:rFonts w:ascii="Gill Sans MT" w:hAnsi="Gill Sans MT"/>
          <w:b/>
          <w:sz w:val="26"/>
          <w:szCs w:val="26"/>
          <w:lang w:val="nl-NL"/>
        </w:rPr>
      </w:pPr>
      <w:r w:rsidRPr="00707313">
        <w:rPr>
          <w:rFonts w:ascii="Gill Sans MT" w:hAnsi="Gill Sans MT"/>
          <w:b/>
          <w:sz w:val="26"/>
          <w:szCs w:val="26"/>
          <w:lang w:val="nl-NL"/>
        </w:rPr>
        <w:t>Bediening</w:t>
      </w:r>
    </w:p>
    <w:p w14:paraId="320A236D" w14:textId="77777777" w:rsidR="00707313" w:rsidRPr="00707313" w:rsidRDefault="00707313" w:rsidP="00707313">
      <w:pPr>
        <w:spacing w:afterLines="200" w:after="480" w:line="360" w:lineRule="auto"/>
        <w:rPr>
          <w:rFonts w:ascii="Gill Sans MT" w:hAnsi="Gill Sans MT"/>
          <w:bCs/>
          <w:sz w:val="26"/>
          <w:szCs w:val="26"/>
          <w:lang w:val="nl-NL"/>
        </w:rPr>
      </w:pPr>
      <w:r w:rsidRPr="00707313">
        <w:rPr>
          <w:rFonts w:ascii="Gill Sans MT" w:hAnsi="Gill Sans MT"/>
          <w:bCs/>
          <w:sz w:val="26"/>
          <w:szCs w:val="26"/>
          <w:lang w:val="nl-NL"/>
        </w:rPr>
        <w:t>Alle machines uit de X-serie zijn uitgerust met de ruime CommandPlus-cabine van JCB, die het comfort en de veiligheid voor de machinist naar een hoger niveau tilt. Alle Heavyline-machines die aan de wettelijke voorschriften voldoen, zijn standaard gebouwd volgens de topklasse Pro-specificatie met hoogwaardige materialen, inclusief een verwarmde en geventileerde bestuurdersstoel met elektrische lendensteunverstelling.</w:t>
      </w:r>
    </w:p>
    <w:p w14:paraId="46AAF1B7" w14:textId="1037A015" w:rsidR="00DC2CB7" w:rsidRDefault="00707313" w:rsidP="00707313">
      <w:pPr>
        <w:spacing w:afterLines="200" w:after="480" w:line="360" w:lineRule="auto"/>
        <w:rPr>
          <w:rFonts w:ascii="Gill Sans MT" w:hAnsi="Gill Sans MT"/>
          <w:bCs/>
          <w:sz w:val="26"/>
          <w:szCs w:val="26"/>
          <w:lang w:val="nl-NL"/>
        </w:rPr>
      </w:pPr>
      <w:r w:rsidRPr="00707313">
        <w:rPr>
          <w:rFonts w:ascii="Gill Sans MT" w:hAnsi="Gill Sans MT"/>
          <w:bCs/>
          <w:sz w:val="26"/>
          <w:szCs w:val="26"/>
          <w:lang w:val="nl-NL"/>
        </w:rPr>
        <w:t xml:space="preserve">De JCB UX-gebruikersinterface is eveneens standaard, met een 10-inch full-colour touchscreenmonitor die kan worden aangepast aan de individuele voorkeuren van de bestuurder. Bestuurders kunnen op maat gemaakte sneltoetsen instellen voor snelle toegang tot veelgebruikte functies. JCB heeft keyless start geïntroduceerd op de X-serie, waarbij een korte druk op de knop het display in- of uitschakelt. Via het scherm kunnen bestuurders tot 25 gebruikersprofielen aanmaken om hun favoriete instellingen voor joysticks en schakelaars op te slaan.   </w:t>
      </w:r>
    </w:p>
    <w:p w14:paraId="773FADB1" w14:textId="77777777" w:rsidR="00707313" w:rsidRPr="00707313" w:rsidRDefault="00707313" w:rsidP="00707313">
      <w:pPr>
        <w:spacing w:afterLines="200" w:after="480" w:line="360" w:lineRule="auto"/>
        <w:rPr>
          <w:rFonts w:ascii="Gill Sans MT" w:hAnsi="Gill Sans MT"/>
          <w:bCs/>
          <w:sz w:val="26"/>
          <w:szCs w:val="26"/>
          <w:lang w:val="nl-NL"/>
        </w:rPr>
      </w:pPr>
    </w:p>
    <w:p w14:paraId="2707CE3A" w14:textId="77777777" w:rsidR="00DC2CB7" w:rsidRDefault="00DC2CB7" w:rsidP="00DC2CB7">
      <w:pPr>
        <w:spacing w:after="120" w:line="360" w:lineRule="auto"/>
        <w:rPr>
          <w:rFonts w:ascii="Gill Sans MT" w:hAnsi="Gill Sans MT"/>
          <w:sz w:val="26"/>
          <w:szCs w:val="26"/>
        </w:rPr>
      </w:pPr>
      <w:r>
        <w:rPr>
          <w:rFonts w:ascii="Gill Sans MT" w:hAnsi="Gill Sans MT"/>
          <w:sz w:val="26"/>
          <w:szCs w:val="26"/>
        </w:rPr>
        <w:t>3/</w:t>
      </w:r>
      <w:r w:rsidRPr="00445A6B">
        <w:rPr>
          <w:rFonts w:ascii="Gill Sans MT" w:hAnsi="Gill Sans MT"/>
          <w:sz w:val="26"/>
          <w:szCs w:val="26"/>
        </w:rPr>
        <w:t xml:space="preserve"> . . .</w:t>
      </w:r>
    </w:p>
    <w:p w14:paraId="0ADE168B" w14:textId="77777777" w:rsidR="00707313" w:rsidRDefault="00707313" w:rsidP="00707313">
      <w:pPr>
        <w:spacing w:after="0" w:line="360" w:lineRule="auto"/>
        <w:rPr>
          <w:rFonts w:ascii="Gill Sans MT" w:hAnsi="Gill Sans MT" w:cs="Gill Sans for JCB"/>
          <w:color w:val="000000"/>
          <w:sz w:val="26"/>
          <w:szCs w:val="26"/>
          <w:lang w:val="nl-NL"/>
        </w:rPr>
      </w:pPr>
      <w:r w:rsidRPr="00707313">
        <w:rPr>
          <w:rFonts w:ascii="Gill Sans MT" w:hAnsi="Gill Sans MT" w:cs="Gill Sans for JCB"/>
          <w:color w:val="000000"/>
          <w:sz w:val="26"/>
          <w:szCs w:val="26"/>
          <w:lang w:val="nl-NL"/>
        </w:rPr>
        <w:t>De cabine van de 520X is standaard ROPS-gecertificeerd en is voorzien van JCB's 2-Go hydraulisch isolatiesysteem, voor meer veiligheid bij elke toepassing. Een high-definition 360°-camera is standaard gemonteerd en naadloos geïntegreerd in het nieuwe UX-display, terwijl 14 LED-werklampen uitstekend zicht bieden onder alle heersende lichtomstandigheden.</w:t>
      </w:r>
    </w:p>
    <w:p w14:paraId="56C88CFE" w14:textId="77777777" w:rsidR="00707313" w:rsidRDefault="00707313" w:rsidP="00707313">
      <w:pPr>
        <w:spacing w:after="0" w:line="360" w:lineRule="auto"/>
        <w:rPr>
          <w:rFonts w:ascii="Gill Sans MT" w:hAnsi="Gill Sans MT" w:cs="Gill Sans for JCB"/>
          <w:color w:val="000000"/>
          <w:sz w:val="26"/>
          <w:szCs w:val="26"/>
          <w:lang w:val="nl-NL"/>
        </w:rPr>
      </w:pPr>
    </w:p>
    <w:p w14:paraId="07115997" w14:textId="051376FD" w:rsidR="00707313" w:rsidRPr="00707313" w:rsidRDefault="00707313" w:rsidP="00707313">
      <w:pPr>
        <w:spacing w:after="0" w:line="360" w:lineRule="auto"/>
        <w:rPr>
          <w:rFonts w:ascii="Gill Sans MT" w:hAnsi="Gill Sans MT" w:cs="Gill Sans for JCB"/>
          <w:color w:val="000000"/>
          <w:sz w:val="26"/>
          <w:szCs w:val="26"/>
          <w:lang w:val="nl-NL"/>
        </w:rPr>
      </w:pPr>
      <w:r w:rsidRPr="00707313">
        <w:rPr>
          <w:rFonts w:ascii="Gill Sans MT" w:hAnsi="Gill Sans MT" w:cs="Gill Sans for JCB"/>
          <w:color w:val="000000"/>
          <w:sz w:val="26"/>
          <w:szCs w:val="26"/>
          <w:lang w:val="nl-NL"/>
        </w:rPr>
        <w:t xml:space="preserve">De standaard JCB LiveLink-telematica biedt realtime gegevens van de machine. Klanten hebben toegang tot een breed scala aan informatie, waaronder brandstofverbruik, stationaire draaitijden en brandstofniveaus. Onderhoudswaarschuwingen en onderhoudsvereisten maken een snelle diagnose mogelijk en zorgen ervoor dat onderhoudswerkzaamheden tijdig worden uitgevoerd. Het systeem biedt bovendien verbeterde beveiliging dankzij functies voor geolokalisatie op afstand. </w:t>
      </w:r>
    </w:p>
    <w:p w14:paraId="2ED14AED" w14:textId="77777777" w:rsidR="00707313" w:rsidRDefault="00707313" w:rsidP="00707313">
      <w:pPr>
        <w:spacing w:after="0" w:line="360" w:lineRule="auto"/>
        <w:rPr>
          <w:rFonts w:ascii="Gill Sans MT" w:hAnsi="Gill Sans MT" w:cs="Gill Sans for JCB"/>
          <w:color w:val="000000"/>
          <w:sz w:val="26"/>
          <w:szCs w:val="26"/>
          <w:lang w:val="nl-NL"/>
        </w:rPr>
      </w:pPr>
    </w:p>
    <w:p w14:paraId="231E878A" w14:textId="77777777" w:rsidR="00707313" w:rsidRDefault="00707313" w:rsidP="00707313">
      <w:pPr>
        <w:spacing w:after="0" w:line="360" w:lineRule="auto"/>
        <w:rPr>
          <w:rFonts w:ascii="Gill Sans MT" w:hAnsi="Gill Sans MT" w:cs="Gill Sans for JCB"/>
          <w:color w:val="000000"/>
          <w:sz w:val="26"/>
          <w:szCs w:val="26"/>
          <w:lang w:val="nl-NL"/>
        </w:rPr>
      </w:pPr>
      <w:r w:rsidRPr="00707313">
        <w:rPr>
          <w:rFonts w:ascii="Gill Sans MT" w:hAnsi="Gill Sans MT" w:cs="Gill Sans for JCB"/>
          <w:color w:val="000000"/>
          <w:sz w:val="26"/>
          <w:szCs w:val="26"/>
          <w:lang w:val="nl-NL"/>
        </w:rPr>
        <w:t xml:space="preserve">De 520X profiteert van JCB's gerenommeerde service- en onderdelenondersteuning, beschikbaar via een netwerk van toegewijde dealers die ondersteuning ter plaatse kunnen bieden. Vooraf gepland machineonderhoud, machineherstel ter plaatse en in het depot en een onderdelenlevering van wereldklasse zorgen voor minimale stilstandtijd en maximale productiviteit bij zware toepassingen. </w:t>
      </w:r>
    </w:p>
    <w:p w14:paraId="402AEFE5" w14:textId="77777777" w:rsidR="00707313" w:rsidRDefault="00707313" w:rsidP="00707313">
      <w:pPr>
        <w:spacing w:after="0" w:line="240" w:lineRule="auto"/>
        <w:rPr>
          <w:rFonts w:ascii="Gill Sans MT" w:hAnsi="Gill Sans MT" w:cs="Gill Sans for JCB"/>
          <w:color w:val="000000"/>
          <w:sz w:val="26"/>
          <w:szCs w:val="26"/>
          <w:lang w:val="nl-NL"/>
        </w:rPr>
      </w:pPr>
    </w:p>
    <w:p w14:paraId="7A96A2C2" w14:textId="445F8EC6" w:rsidR="00411A67" w:rsidRPr="000C55F2" w:rsidRDefault="00EB1F49" w:rsidP="00707313">
      <w:pPr>
        <w:spacing w:after="0" w:line="240" w:lineRule="auto"/>
        <w:rPr>
          <w:rFonts w:ascii="Gill Sans MT" w:hAnsi="Gill Sans MT"/>
          <w:sz w:val="26"/>
          <w:szCs w:val="26"/>
          <w:lang w:val="nl-NL"/>
        </w:rPr>
      </w:pPr>
      <w:r w:rsidRPr="000C55F2">
        <w:rPr>
          <w:rFonts w:ascii="Gill Sans MT" w:hAnsi="Gill Sans MT"/>
          <w:b/>
          <w:bCs/>
          <w:sz w:val="26"/>
          <w:szCs w:val="26"/>
          <w:lang w:val="nl-NL"/>
        </w:rPr>
        <w:t>E</w:t>
      </w:r>
      <w:r w:rsidR="000C55F2" w:rsidRPr="000C55F2">
        <w:rPr>
          <w:rFonts w:ascii="Gill Sans MT" w:hAnsi="Gill Sans MT"/>
          <w:b/>
          <w:bCs/>
          <w:sz w:val="26"/>
          <w:szCs w:val="26"/>
          <w:lang w:val="nl-NL"/>
        </w:rPr>
        <w:t>INDE</w:t>
      </w:r>
      <w:r w:rsidRPr="000C55F2">
        <w:rPr>
          <w:rFonts w:ascii="Gill Sans MT" w:hAnsi="Gill Sans MT"/>
          <w:sz w:val="26"/>
          <w:szCs w:val="26"/>
          <w:lang w:val="nl-NL"/>
        </w:rPr>
        <w:t xml:space="preserve"> </w:t>
      </w:r>
    </w:p>
    <w:p w14:paraId="1354013A" w14:textId="776E74B0" w:rsidR="006D74F3" w:rsidRPr="000C55F2" w:rsidRDefault="00EB1F49" w:rsidP="006615AE">
      <w:pPr>
        <w:spacing w:after="0" w:line="240" w:lineRule="auto"/>
        <w:rPr>
          <w:rFonts w:ascii="Gill Sans MT" w:hAnsi="Gill Sans MT" w:cs="Gill Sans MT"/>
          <w:color w:val="000000"/>
          <w:sz w:val="26"/>
          <w:szCs w:val="26"/>
          <w:lang w:val="nl-NL"/>
        </w:rPr>
      </w:pPr>
      <w:r w:rsidRPr="000C55F2">
        <w:rPr>
          <w:rFonts w:ascii="Gill Sans MT" w:hAnsi="Gill Sans MT"/>
          <w:sz w:val="26"/>
          <w:szCs w:val="26"/>
          <w:lang w:val="nl-NL"/>
        </w:rPr>
        <w:br/>
      </w:r>
      <w:r w:rsidR="000C55F2" w:rsidRPr="000C55F2">
        <w:rPr>
          <w:rFonts w:ascii="Gill Sans MT" w:hAnsi="Gill Sans MT" w:cs="Gill Sans MT"/>
          <w:color w:val="000000"/>
          <w:sz w:val="26"/>
          <w:szCs w:val="26"/>
          <w:lang w:val="nl-NL"/>
        </w:rPr>
        <w:t>Voor meer informatie</w:t>
      </w:r>
      <w:r w:rsidR="006D74F3" w:rsidRPr="000C55F2">
        <w:rPr>
          <w:rFonts w:ascii="Gill Sans MT" w:hAnsi="Gill Sans MT" w:cs="Gill Sans MT"/>
          <w:color w:val="000000"/>
          <w:sz w:val="26"/>
          <w:szCs w:val="26"/>
          <w:lang w:val="nl-NL"/>
        </w:rPr>
        <w:t>: Nigel Chell, JCB Press Office</w:t>
      </w:r>
    </w:p>
    <w:p w14:paraId="13EDB2B9" w14:textId="77777777" w:rsidR="000C55F2" w:rsidRDefault="006D74F3" w:rsidP="006615AE">
      <w:pPr>
        <w:spacing w:after="0" w:line="240" w:lineRule="auto"/>
        <w:rPr>
          <w:rFonts w:ascii="Gill Sans MT" w:hAnsi="Gill Sans MT" w:cs="Gill Sans MT"/>
          <w:color w:val="000000"/>
          <w:sz w:val="26"/>
          <w:szCs w:val="26"/>
          <w:lang w:val="de-DE"/>
        </w:rPr>
      </w:pPr>
      <w:r w:rsidRPr="002268C4">
        <w:rPr>
          <w:rFonts w:ascii="Gill Sans MT" w:hAnsi="Gill Sans MT" w:cs="Gill Sans MT"/>
          <w:color w:val="000000"/>
          <w:sz w:val="26"/>
          <w:szCs w:val="26"/>
          <w:lang w:val="de-DE"/>
        </w:rPr>
        <w:t xml:space="preserve">Tel: </w:t>
      </w:r>
      <w:r w:rsidR="000C55F2">
        <w:rPr>
          <w:rFonts w:ascii="Gill Sans MT" w:hAnsi="Gill Sans MT" w:cs="Gill Sans MT"/>
          <w:color w:val="000000"/>
          <w:sz w:val="26"/>
          <w:szCs w:val="26"/>
          <w:lang w:val="de-DE"/>
        </w:rPr>
        <w:t>+44-</w:t>
      </w:r>
      <w:r w:rsidRPr="002268C4">
        <w:rPr>
          <w:rFonts w:ascii="Gill Sans MT" w:hAnsi="Gill Sans MT" w:cs="Gill Sans MT"/>
          <w:color w:val="000000"/>
          <w:sz w:val="26"/>
          <w:szCs w:val="26"/>
          <w:lang w:val="de-DE"/>
        </w:rPr>
        <w:t xml:space="preserve">1889 593592 </w:t>
      </w:r>
    </w:p>
    <w:p w14:paraId="67A157FD" w14:textId="77777777" w:rsidR="000C55F2" w:rsidRDefault="006D74F3" w:rsidP="006615AE">
      <w:pPr>
        <w:spacing w:after="0" w:line="240" w:lineRule="auto"/>
        <w:rPr>
          <w:rFonts w:ascii="Gill Sans MT" w:hAnsi="Gill Sans MT" w:cs="Gill Sans MT"/>
          <w:color w:val="2F2F2F"/>
          <w:sz w:val="26"/>
          <w:szCs w:val="26"/>
          <w:lang w:val="de-DE"/>
        </w:rPr>
      </w:pPr>
      <w:r w:rsidRPr="002268C4">
        <w:rPr>
          <w:rFonts w:ascii="Gill Sans MT" w:hAnsi="Gill Sans MT" w:cs="Gill Sans MT"/>
          <w:color w:val="000000"/>
          <w:sz w:val="26"/>
          <w:szCs w:val="26"/>
          <w:lang w:val="de-DE"/>
        </w:rPr>
        <w:t xml:space="preserve">E-mail: </w:t>
      </w:r>
      <w:hyperlink r:id="rId6" w:history="1">
        <w:r w:rsidRPr="002268C4">
          <w:rPr>
            <w:rFonts w:ascii="Gill Sans MT" w:hAnsi="Gill Sans MT" w:cs="Gill Sans MT"/>
            <w:color w:val="2F2F2F"/>
            <w:sz w:val="26"/>
            <w:szCs w:val="26"/>
            <w:lang w:val="de-DE"/>
          </w:rPr>
          <w:t>nigel.chell@jcb.com</w:t>
        </w:r>
      </w:hyperlink>
      <w:r w:rsidRPr="002268C4">
        <w:rPr>
          <w:rFonts w:ascii="Gill Sans MT" w:hAnsi="Gill Sans MT" w:cs="Gill Sans MT"/>
          <w:color w:val="2F2F2F"/>
          <w:sz w:val="26"/>
          <w:szCs w:val="26"/>
          <w:lang w:val="de-DE"/>
        </w:rPr>
        <w:t xml:space="preserve">  </w:t>
      </w:r>
    </w:p>
    <w:p w14:paraId="5E9CF486" w14:textId="20EE0E25" w:rsidR="001948B0" w:rsidRPr="002268C4" w:rsidRDefault="006D74F3" w:rsidP="006615AE">
      <w:pPr>
        <w:spacing w:after="0" w:line="240" w:lineRule="auto"/>
        <w:rPr>
          <w:rFonts w:ascii="Gill Sans MT" w:hAnsi="Gill Sans MT"/>
          <w:b/>
          <w:sz w:val="26"/>
          <w:szCs w:val="26"/>
          <w:lang w:val="de-DE"/>
        </w:rPr>
      </w:pPr>
      <w:hyperlink r:id="rId7" w:history="1">
        <w:r w:rsidRPr="002268C4">
          <w:rPr>
            <w:rFonts w:ascii="Gill Sans MT" w:hAnsi="Gill Sans MT" w:cs="Gill Sans MT"/>
            <w:color w:val="2F2F2F"/>
            <w:sz w:val="26"/>
            <w:szCs w:val="26"/>
            <w:lang w:val="de-DE"/>
          </w:rPr>
          <w:t>www.jcb.com</w:t>
        </w:r>
      </w:hyperlink>
    </w:p>
    <w:sectPr w:rsidR="001948B0" w:rsidRPr="002268C4" w:rsidSect="00983C4A">
      <w:pgSz w:w="11906" w:h="16838"/>
      <w:pgMar w:top="0" w:right="566"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for JCB">
    <w:altName w:val="Segoe UI"/>
    <w:charset w:val="00"/>
    <w:family w:val="swiss"/>
    <w:pitch w:val="variable"/>
    <w:sig w:usb0="00000003"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93E"/>
    <w:multiLevelType w:val="hybridMultilevel"/>
    <w:tmpl w:val="0F1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0A512E"/>
    <w:multiLevelType w:val="hybridMultilevel"/>
    <w:tmpl w:val="BEE4C13E"/>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58781030">
    <w:abstractNumId w:val="1"/>
  </w:num>
  <w:num w:numId="2" w16cid:durableId="138152985">
    <w:abstractNumId w:val="1"/>
  </w:num>
  <w:num w:numId="3" w16cid:durableId="351688610">
    <w:abstractNumId w:val="1"/>
  </w:num>
  <w:num w:numId="4" w16cid:durableId="37122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54"/>
    <w:rsid w:val="0000150F"/>
    <w:rsid w:val="00006E58"/>
    <w:rsid w:val="00012D04"/>
    <w:rsid w:val="00013455"/>
    <w:rsid w:val="00013933"/>
    <w:rsid w:val="00031111"/>
    <w:rsid w:val="000366E2"/>
    <w:rsid w:val="00037914"/>
    <w:rsid w:val="000401D7"/>
    <w:rsid w:val="00066545"/>
    <w:rsid w:val="00072A30"/>
    <w:rsid w:val="00075993"/>
    <w:rsid w:val="00075C95"/>
    <w:rsid w:val="000A2EF1"/>
    <w:rsid w:val="000B0939"/>
    <w:rsid w:val="000B2E86"/>
    <w:rsid w:val="000C19D3"/>
    <w:rsid w:val="000C55F2"/>
    <w:rsid w:val="000D4319"/>
    <w:rsid w:val="00130D7A"/>
    <w:rsid w:val="00137CBE"/>
    <w:rsid w:val="0014147E"/>
    <w:rsid w:val="00145593"/>
    <w:rsid w:val="001565B6"/>
    <w:rsid w:val="00161760"/>
    <w:rsid w:val="001678DD"/>
    <w:rsid w:val="001742BE"/>
    <w:rsid w:val="00181605"/>
    <w:rsid w:val="001846FD"/>
    <w:rsid w:val="001910F4"/>
    <w:rsid w:val="00192916"/>
    <w:rsid w:val="001948B0"/>
    <w:rsid w:val="001A6197"/>
    <w:rsid w:val="001B7F38"/>
    <w:rsid w:val="001C21B9"/>
    <w:rsid w:val="001D3064"/>
    <w:rsid w:val="001D4B27"/>
    <w:rsid w:val="001E05FF"/>
    <w:rsid w:val="001E5BBA"/>
    <w:rsid w:val="00202E29"/>
    <w:rsid w:val="00224802"/>
    <w:rsid w:val="00224E93"/>
    <w:rsid w:val="002267F6"/>
    <w:rsid w:val="002268C4"/>
    <w:rsid w:val="00280552"/>
    <w:rsid w:val="00285118"/>
    <w:rsid w:val="00290CF6"/>
    <w:rsid w:val="002D59DE"/>
    <w:rsid w:val="002E1FC4"/>
    <w:rsid w:val="00365CAB"/>
    <w:rsid w:val="00372FD5"/>
    <w:rsid w:val="003820ED"/>
    <w:rsid w:val="00392C22"/>
    <w:rsid w:val="003A086A"/>
    <w:rsid w:val="003A3447"/>
    <w:rsid w:val="003A7560"/>
    <w:rsid w:val="003B5777"/>
    <w:rsid w:val="003D40D0"/>
    <w:rsid w:val="003E1C5D"/>
    <w:rsid w:val="003E495F"/>
    <w:rsid w:val="003E65E0"/>
    <w:rsid w:val="003F67BE"/>
    <w:rsid w:val="0040368C"/>
    <w:rsid w:val="00404C4D"/>
    <w:rsid w:val="00404F7B"/>
    <w:rsid w:val="00405738"/>
    <w:rsid w:val="00411A67"/>
    <w:rsid w:val="00416850"/>
    <w:rsid w:val="004173AA"/>
    <w:rsid w:val="00441934"/>
    <w:rsid w:val="00445A6B"/>
    <w:rsid w:val="00461B5C"/>
    <w:rsid w:val="00462DB2"/>
    <w:rsid w:val="00464454"/>
    <w:rsid w:val="00474DB8"/>
    <w:rsid w:val="004970BE"/>
    <w:rsid w:val="004A057A"/>
    <w:rsid w:val="004A5C4F"/>
    <w:rsid w:val="004B1D98"/>
    <w:rsid w:val="004B231D"/>
    <w:rsid w:val="004C4C1B"/>
    <w:rsid w:val="004C540B"/>
    <w:rsid w:val="004F38A6"/>
    <w:rsid w:val="00535799"/>
    <w:rsid w:val="005528B9"/>
    <w:rsid w:val="00595065"/>
    <w:rsid w:val="005A4E81"/>
    <w:rsid w:val="005A6928"/>
    <w:rsid w:val="005B655B"/>
    <w:rsid w:val="005C134D"/>
    <w:rsid w:val="005C4C1A"/>
    <w:rsid w:val="005C6C9B"/>
    <w:rsid w:val="005E5FEC"/>
    <w:rsid w:val="0061588B"/>
    <w:rsid w:val="00621440"/>
    <w:rsid w:val="00622678"/>
    <w:rsid w:val="006309BA"/>
    <w:rsid w:val="00632CFC"/>
    <w:rsid w:val="0065058C"/>
    <w:rsid w:val="00650DF5"/>
    <w:rsid w:val="006615AE"/>
    <w:rsid w:val="00675BC3"/>
    <w:rsid w:val="0069202A"/>
    <w:rsid w:val="00694E19"/>
    <w:rsid w:val="006A225C"/>
    <w:rsid w:val="006A4B80"/>
    <w:rsid w:val="006C180A"/>
    <w:rsid w:val="006D4FD7"/>
    <w:rsid w:val="006D74F3"/>
    <w:rsid w:val="006E051E"/>
    <w:rsid w:val="006E35E8"/>
    <w:rsid w:val="006E3C55"/>
    <w:rsid w:val="006E4E88"/>
    <w:rsid w:val="006E78F3"/>
    <w:rsid w:val="0070023C"/>
    <w:rsid w:val="00707313"/>
    <w:rsid w:val="007204BF"/>
    <w:rsid w:val="00766631"/>
    <w:rsid w:val="00766C3A"/>
    <w:rsid w:val="0078055D"/>
    <w:rsid w:val="007A46C7"/>
    <w:rsid w:val="007A7921"/>
    <w:rsid w:val="007C6745"/>
    <w:rsid w:val="007D14EB"/>
    <w:rsid w:val="007D6AC7"/>
    <w:rsid w:val="007F463E"/>
    <w:rsid w:val="007F4C3F"/>
    <w:rsid w:val="00810CD9"/>
    <w:rsid w:val="0081706A"/>
    <w:rsid w:val="00824E22"/>
    <w:rsid w:val="00830EC9"/>
    <w:rsid w:val="0083506A"/>
    <w:rsid w:val="00836A5F"/>
    <w:rsid w:val="00845253"/>
    <w:rsid w:val="008459D0"/>
    <w:rsid w:val="0085116A"/>
    <w:rsid w:val="00873B01"/>
    <w:rsid w:val="008817BA"/>
    <w:rsid w:val="008A4F63"/>
    <w:rsid w:val="008D2D93"/>
    <w:rsid w:val="008D3A52"/>
    <w:rsid w:val="008E7380"/>
    <w:rsid w:val="008F108C"/>
    <w:rsid w:val="008F11E6"/>
    <w:rsid w:val="00901EB1"/>
    <w:rsid w:val="0091532A"/>
    <w:rsid w:val="0093047A"/>
    <w:rsid w:val="00963FE8"/>
    <w:rsid w:val="009707E1"/>
    <w:rsid w:val="0097201E"/>
    <w:rsid w:val="009720AC"/>
    <w:rsid w:val="00983C4A"/>
    <w:rsid w:val="00984DE1"/>
    <w:rsid w:val="009973B3"/>
    <w:rsid w:val="009A7F74"/>
    <w:rsid w:val="009C0CAB"/>
    <w:rsid w:val="009C400D"/>
    <w:rsid w:val="009D7FEE"/>
    <w:rsid w:val="009F6485"/>
    <w:rsid w:val="00A14305"/>
    <w:rsid w:val="00A178B9"/>
    <w:rsid w:val="00A25A57"/>
    <w:rsid w:val="00A26188"/>
    <w:rsid w:val="00A410C3"/>
    <w:rsid w:val="00A4296B"/>
    <w:rsid w:val="00A434B9"/>
    <w:rsid w:val="00A565FD"/>
    <w:rsid w:val="00A605D9"/>
    <w:rsid w:val="00A95927"/>
    <w:rsid w:val="00AA43F1"/>
    <w:rsid w:val="00AD079D"/>
    <w:rsid w:val="00AD4D89"/>
    <w:rsid w:val="00B001AA"/>
    <w:rsid w:val="00B026B8"/>
    <w:rsid w:val="00B137EA"/>
    <w:rsid w:val="00B342C4"/>
    <w:rsid w:val="00B406C5"/>
    <w:rsid w:val="00B40868"/>
    <w:rsid w:val="00B42F8A"/>
    <w:rsid w:val="00B44A9B"/>
    <w:rsid w:val="00B62BF5"/>
    <w:rsid w:val="00B66576"/>
    <w:rsid w:val="00B830F9"/>
    <w:rsid w:val="00B86C27"/>
    <w:rsid w:val="00BA7550"/>
    <w:rsid w:val="00BB1597"/>
    <w:rsid w:val="00BB561C"/>
    <w:rsid w:val="00BD40A9"/>
    <w:rsid w:val="00BD669A"/>
    <w:rsid w:val="00BE572A"/>
    <w:rsid w:val="00BE707E"/>
    <w:rsid w:val="00BF72B2"/>
    <w:rsid w:val="00C20EC8"/>
    <w:rsid w:val="00C36A35"/>
    <w:rsid w:val="00C42C65"/>
    <w:rsid w:val="00C719B8"/>
    <w:rsid w:val="00C75CC9"/>
    <w:rsid w:val="00CA0532"/>
    <w:rsid w:val="00CC7A04"/>
    <w:rsid w:val="00CD3FE8"/>
    <w:rsid w:val="00CF5E14"/>
    <w:rsid w:val="00D0215E"/>
    <w:rsid w:val="00D15355"/>
    <w:rsid w:val="00D16FAD"/>
    <w:rsid w:val="00D227EA"/>
    <w:rsid w:val="00D3018B"/>
    <w:rsid w:val="00D30B6F"/>
    <w:rsid w:val="00D30D77"/>
    <w:rsid w:val="00D31D89"/>
    <w:rsid w:val="00D57D72"/>
    <w:rsid w:val="00D61CB5"/>
    <w:rsid w:val="00D634E3"/>
    <w:rsid w:val="00D63EB6"/>
    <w:rsid w:val="00DA14A7"/>
    <w:rsid w:val="00DA2DFA"/>
    <w:rsid w:val="00DB6BA4"/>
    <w:rsid w:val="00DB6EF2"/>
    <w:rsid w:val="00DC2CB7"/>
    <w:rsid w:val="00DC3BD7"/>
    <w:rsid w:val="00DE400A"/>
    <w:rsid w:val="00DE74BA"/>
    <w:rsid w:val="00DF1E34"/>
    <w:rsid w:val="00E06373"/>
    <w:rsid w:val="00E11A76"/>
    <w:rsid w:val="00E32DF1"/>
    <w:rsid w:val="00E41654"/>
    <w:rsid w:val="00E6560F"/>
    <w:rsid w:val="00E720E7"/>
    <w:rsid w:val="00E90B99"/>
    <w:rsid w:val="00EA0661"/>
    <w:rsid w:val="00EA1338"/>
    <w:rsid w:val="00EA31C2"/>
    <w:rsid w:val="00EA6DE9"/>
    <w:rsid w:val="00EB14E5"/>
    <w:rsid w:val="00EB1F49"/>
    <w:rsid w:val="00EC1C77"/>
    <w:rsid w:val="00EC62CE"/>
    <w:rsid w:val="00EF4416"/>
    <w:rsid w:val="00EF4502"/>
    <w:rsid w:val="00F02C85"/>
    <w:rsid w:val="00F161DD"/>
    <w:rsid w:val="00F23437"/>
    <w:rsid w:val="00F23EFE"/>
    <w:rsid w:val="00F25902"/>
    <w:rsid w:val="00F33511"/>
    <w:rsid w:val="00F35850"/>
    <w:rsid w:val="00F461B3"/>
    <w:rsid w:val="00F476C3"/>
    <w:rsid w:val="00F71167"/>
    <w:rsid w:val="00FA294A"/>
    <w:rsid w:val="00FA5F14"/>
    <w:rsid w:val="00FB3DE8"/>
    <w:rsid w:val="00FD73E5"/>
    <w:rsid w:val="00FE3610"/>
    <w:rsid w:val="00FF5487"/>
    <w:rsid w:val="00FF7D9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8511"/>
  <w15:docId w15:val="{5C5028A0-73C4-1646-9B93-DC5DBAB3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1654"/>
    <w:rPr>
      <w:color w:val="0000FF" w:themeColor="hyperlink"/>
      <w:u w:val="single"/>
    </w:rPr>
  </w:style>
  <w:style w:type="paragraph" w:styleId="ListParagraph">
    <w:name w:val="List Paragraph"/>
    <w:basedOn w:val="Normal"/>
    <w:uiPriority w:val="34"/>
    <w:qFormat/>
    <w:rsid w:val="00E41654"/>
    <w:pPr>
      <w:ind w:left="720"/>
      <w:contextualSpacing/>
    </w:pPr>
  </w:style>
  <w:style w:type="paragraph" w:styleId="NoSpacing">
    <w:name w:val="No Spacing"/>
    <w:uiPriority w:val="1"/>
    <w:qFormat/>
    <w:rsid w:val="00E41654"/>
    <w:pPr>
      <w:spacing w:after="0" w:line="240" w:lineRule="auto"/>
    </w:pPr>
  </w:style>
  <w:style w:type="paragraph" w:styleId="BalloonText">
    <w:name w:val="Balloon Text"/>
    <w:basedOn w:val="Normal"/>
    <w:link w:val="BalloonTextChar"/>
    <w:uiPriority w:val="99"/>
    <w:semiHidden/>
    <w:unhideWhenUsed/>
    <w:rsid w:val="00A43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4B9"/>
    <w:rPr>
      <w:rFonts w:ascii="Tahoma" w:hAnsi="Tahoma" w:cs="Tahoma"/>
      <w:sz w:val="16"/>
      <w:szCs w:val="16"/>
    </w:rPr>
  </w:style>
  <w:style w:type="character" w:styleId="CommentReference">
    <w:name w:val="annotation reference"/>
    <w:basedOn w:val="DefaultParagraphFont"/>
    <w:uiPriority w:val="99"/>
    <w:semiHidden/>
    <w:unhideWhenUsed/>
    <w:rsid w:val="00181605"/>
    <w:rPr>
      <w:sz w:val="16"/>
      <w:szCs w:val="16"/>
    </w:rPr>
  </w:style>
  <w:style w:type="paragraph" w:styleId="CommentText">
    <w:name w:val="annotation text"/>
    <w:basedOn w:val="Normal"/>
    <w:link w:val="CommentTextChar"/>
    <w:uiPriority w:val="99"/>
    <w:unhideWhenUsed/>
    <w:rsid w:val="00181605"/>
    <w:pPr>
      <w:spacing w:line="240" w:lineRule="auto"/>
    </w:pPr>
    <w:rPr>
      <w:sz w:val="20"/>
      <w:szCs w:val="20"/>
    </w:rPr>
  </w:style>
  <w:style w:type="character" w:customStyle="1" w:styleId="CommentTextChar">
    <w:name w:val="Comment Text Char"/>
    <w:basedOn w:val="DefaultParagraphFont"/>
    <w:link w:val="CommentText"/>
    <w:uiPriority w:val="99"/>
    <w:rsid w:val="0018160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0151">
      <w:bodyDiv w:val="1"/>
      <w:marLeft w:val="0"/>
      <w:marRight w:val="0"/>
      <w:marTop w:val="0"/>
      <w:marBottom w:val="0"/>
      <w:divBdr>
        <w:top w:val="none" w:sz="0" w:space="0" w:color="auto"/>
        <w:left w:val="none" w:sz="0" w:space="0" w:color="auto"/>
        <w:bottom w:val="none" w:sz="0" w:space="0" w:color="auto"/>
        <w:right w:val="none" w:sz="0" w:space="0" w:color="auto"/>
      </w:divBdr>
    </w:div>
    <w:div w:id="265891842">
      <w:bodyDiv w:val="1"/>
      <w:marLeft w:val="0"/>
      <w:marRight w:val="0"/>
      <w:marTop w:val="0"/>
      <w:marBottom w:val="0"/>
      <w:divBdr>
        <w:top w:val="none" w:sz="0" w:space="0" w:color="auto"/>
        <w:left w:val="none" w:sz="0" w:space="0" w:color="auto"/>
        <w:bottom w:val="none" w:sz="0" w:space="0" w:color="auto"/>
        <w:right w:val="none" w:sz="0" w:space="0" w:color="auto"/>
      </w:divBdr>
    </w:div>
    <w:div w:id="903568532">
      <w:bodyDiv w:val="1"/>
      <w:marLeft w:val="0"/>
      <w:marRight w:val="0"/>
      <w:marTop w:val="0"/>
      <w:marBottom w:val="0"/>
      <w:divBdr>
        <w:top w:val="none" w:sz="0" w:space="0" w:color="auto"/>
        <w:left w:val="none" w:sz="0" w:space="0" w:color="auto"/>
        <w:bottom w:val="none" w:sz="0" w:space="0" w:color="auto"/>
        <w:right w:val="none" w:sz="0" w:space="0" w:color="auto"/>
      </w:divBdr>
    </w:div>
    <w:div w:id="1346396481">
      <w:bodyDiv w:val="1"/>
      <w:marLeft w:val="0"/>
      <w:marRight w:val="0"/>
      <w:marTop w:val="0"/>
      <w:marBottom w:val="0"/>
      <w:divBdr>
        <w:top w:val="none" w:sz="0" w:space="0" w:color="auto"/>
        <w:left w:val="none" w:sz="0" w:space="0" w:color="auto"/>
        <w:bottom w:val="none" w:sz="0" w:space="0" w:color="auto"/>
        <w:right w:val="none" w:sz="0" w:space="0" w:color="auto"/>
      </w:divBdr>
    </w:div>
    <w:div w:id="1384675714">
      <w:bodyDiv w:val="1"/>
      <w:marLeft w:val="0"/>
      <w:marRight w:val="0"/>
      <w:marTop w:val="0"/>
      <w:marBottom w:val="0"/>
      <w:divBdr>
        <w:top w:val="none" w:sz="0" w:space="0" w:color="auto"/>
        <w:left w:val="none" w:sz="0" w:space="0" w:color="auto"/>
        <w:bottom w:val="none" w:sz="0" w:space="0" w:color="auto"/>
        <w:right w:val="none" w:sz="0" w:space="0" w:color="auto"/>
      </w:divBdr>
    </w:div>
    <w:div w:id="180388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c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gel.chell@jcb.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915</Words>
  <Characters>5179</Characters>
  <Application>Microsoft Office Word</Application>
  <DocSecurity>0</DocSecurity>
  <Lines>112</Lines>
  <Paragraphs>33</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J.C.Bamford Excavators</dc:creator>
  <cp:lastModifiedBy>Nigel Chell</cp:lastModifiedBy>
  <cp:revision>3</cp:revision>
  <cp:lastPrinted>2017-01-06T11:32:00Z</cp:lastPrinted>
  <dcterms:created xsi:type="dcterms:W3CDTF">2026-04-27T10:19:00Z</dcterms:created>
  <dcterms:modified xsi:type="dcterms:W3CDTF">2026-05-04T13:23:00Z</dcterms:modified>
</cp:coreProperties>
</file>