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895" w14:textId="68556DF5" w:rsidR="00224802" w:rsidRPr="002F0264" w:rsidRDefault="0097201E" w:rsidP="007531D4">
      <w:pPr>
        <w:pStyle w:val="NoSpacing"/>
        <w:spacing w:before="120" w:after="120"/>
        <w:jc w:val="both"/>
        <w:rPr>
          <w:rFonts w:ascii="Gill Sans MT" w:hAnsi="Gill Sans MT"/>
          <w:b/>
          <w:bCs/>
          <w:sz w:val="26"/>
          <w:szCs w:val="26"/>
          <w:lang w:val="de-DE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882A560" wp14:editId="0310BB2F">
            <wp:simplePos x="0" y="0"/>
            <wp:positionH relativeFrom="margin">
              <wp:posOffset>-540385</wp:posOffset>
            </wp:positionH>
            <wp:positionV relativeFrom="paragraph">
              <wp:posOffset>-112</wp:posOffset>
            </wp:positionV>
            <wp:extent cx="7790180" cy="1380490"/>
            <wp:effectExtent l="0" t="0" r="0" b="3810"/>
            <wp:wrapSquare wrapText="bothSides"/>
            <wp:docPr id="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A6B" w:rsidRPr="002F0264">
        <w:rPr>
          <w:rFonts w:ascii="Gill Sans MT" w:hAnsi="Gill Sans MT"/>
          <w:b/>
          <w:sz w:val="26"/>
          <w:szCs w:val="26"/>
          <w:lang w:val="de-DE"/>
        </w:rPr>
        <w:t>NC-</w:t>
      </w:r>
      <w:r w:rsidR="003A7C9C" w:rsidRPr="002F0264">
        <w:rPr>
          <w:rFonts w:ascii="Gill Sans MT" w:hAnsi="Gill Sans MT"/>
          <w:b/>
          <w:sz w:val="26"/>
          <w:szCs w:val="26"/>
          <w:lang w:val="de-DE"/>
        </w:rPr>
        <w:t>5336</w:t>
      </w:r>
      <w:r w:rsidR="004B1D98" w:rsidRPr="002F0264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2F0264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2F0264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2F0264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2F0264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2F0264">
        <w:rPr>
          <w:rFonts w:ascii="Gill Sans MT" w:hAnsi="Gill Sans MT"/>
          <w:b/>
          <w:sz w:val="26"/>
          <w:szCs w:val="26"/>
          <w:lang w:val="de-DE"/>
        </w:rPr>
        <w:tab/>
      </w:r>
      <w:r w:rsidR="004B1D98" w:rsidRPr="002F0264">
        <w:rPr>
          <w:rFonts w:ascii="Gill Sans MT" w:hAnsi="Gill Sans MT"/>
          <w:b/>
          <w:sz w:val="26"/>
          <w:szCs w:val="26"/>
          <w:lang w:val="de-DE"/>
        </w:rPr>
        <w:tab/>
      </w:r>
      <w:r w:rsidR="00FD73E5" w:rsidRPr="002F0264">
        <w:rPr>
          <w:rFonts w:ascii="Gill Sans MT" w:hAnsi="Gill Sans MT"/>
          <w:b/>
          <w:sz w:val="26"/>
          <w:szCs w:val="26"/>
          <w:lang w:val="de-DE"/>
        </w:rPr>
        <w:tab/>
      </w:r>
      <w:r w:rsidR="003A7C9C" w:rsidRPr="002F0264">
        <w:rPr>
          <w:rFonts w:ascii="Gill Sans MT" w:hAnsi="Gill Sans MT"/>
          <w:b/>
          <w:sz w:val="26"/>
          <w:szCs w:val="26"/>
          <w:lang w:val="de-DE"/>
        </w:rPr>
        <w:tab/>
      </w:r>
      <w:r w:rsidR="003A7C9C" w:rsidRPr="002F0264">
        <w:rPr>
          <w:rFonts w:ascii="Gill Sans MT" w:hAnsi="Gill Sans MT"/>
          <w:b/>
          <w:bCs/>
          <w:sz w:val="26"/>
          <w:szCs w:val="26"/>
          <w:lang w:val="de-DE"/>
        </w:rPr>
        <w:t>Ma</w:t>
      </w:r>
      <w:r w:rsidR="002F0264">
        <w:rPr>
          <w:rFonts w:ascii="Gill Sans MT" w:hAnsi="Gill Sans MT"/>
          <w:b/>
          <w:bCs/>
          <w:sz w:val="26"/>
          <w:szCs w:val="26"/>
          <w:lang w:val="de-DE"/>
        </w:rPr>
        <w:t>i</w:t>
      </w:r>
      <w:r w:rsidR="00224802" w:rsidRPr="002F0264">
        <w:rPr>
          <w:rFonts w:ascii="Gill Sans MT" w:hAnsi="Gill Sans MT"/>
          <w:b/>
          <w:bCs/>
          <w:sz w:val="26"/>
          <w:szCs w:val="26"/>
          <w:lang w:val="de-DE"/>
        </w:rPr>
        <w:t xml:space="preserve"> 202</w:t>
      </w:r>
      <w:r w:rsidR="001A6197" w:rsidRPr="002F0264">
        <w:rPr>
          <w:rFonts w:ascii="Gill Sans MT" w:hAnsi="Gill Sans MT"/>
          <w:b/>
          <w:bCs/>
          <w:sz w:val="26"/>
          <w:szCs w:val="26"/>
          <w:lang w:val="de-DE"/>
        </w:rPr>
        <w:t>6</w:t>
      </w:r>
    </w:p>
    <w:p w14:paraId="7676AD37" w14:textId="31C9C748" w:rsidR="00EB1F49" w:rsidRPr="002F0264" w:rsidRDefault="00EB1F49" w:rsidP="000C057A">
      <w:pPr>
        <w:pStyle w:val="NoSpacing"/>
        <w:spacing w:before="120" w:after="120"/>
        <w:rPr>
          <w:rFonts w:ascii="Gill Sans MT" w:hAnsi="Gill Sans MT"/>
          <w:b/>
          <w:sz w:val="16"/>
          <w:szCs w:val="16"/>
          <w:lang w:val="de-DE"/>
        </w:rPr>
      </w:pPr>
    </w:p>
    <w:p w14:paraId="180F80E7" w14:textId="0539DE1F" w:rsidR="002F0264" w:rsidRDefault="002F0264" w:rsidP="00A30C66">
      <w:pPr>
        <w:spacing w:before="120" w:after="120" w:line="240" w:lineRule="auto"/>
        <w:rPr>
          <w:rFonts w:ascii="Gill Sans MT" w:hAnsi="Gill Sans MT"/>
          <w:b/>
          <w:sz w:val="26"/>
          <w:szCs w:val="26"/>
          <w:lang w:val="de-DE"/>
        </w:rPr>
      </w:pPr>
      <w:r w:rsidRPr="002F0264">
        <w:rPr>
          <w:rFonts w:ascii="Gill Sans MT" w:hAnsi="Gill Sans MT"/>
          <w:b/>
          <w:sz w:val="26"/>
          <w:szCs w:val="26"/>
          <w:lang w:val="de-DE"/>
        </w:rPr>
        <w:t xml:space="preserve">JCB </w:t>
      </w:r>
      <w:r w:rsidR="00DD56AC">
        <w:rPr>
          <w:rFonts w:ascii="Gill Sans MT" w:hAnsi="Gill Sans MT"/>
          <w:b/>
          <w:sz w:val="26"/>
          <w:szCs w:val="26"/>
          <w:lang w:val="de-DE"/>
        </w:rPr>
        <w:t>W</w:t>
      </w:r>
      <w:r w:rsidR="002D654C">
        <w:rPr>
          <w:rFonts w:ascii="Gill Sans MT" w:hAnsi="Gill Sans MT"/>
          <w:b/>
          <w:sz w:val="26"/>
          <w:szCs w:val="26"/>
          <w:lang w:val="de-DE"/>
        </w:rPr>
        <w:t xml:space="preserve">ALZENZÜGE </w:t>
      </w:r>
      <w:r w:rsidRPr="002F0264">
        <w:rPr>
          <w:rFonts w:ascii="Gill Sans MT" w:hAnsi="Gill Sans MT"/>
          <w:b/>
          <w:sz w:val="26"/>
          <w:szCs w:val="26"/>
          <w:lang w:val="de-DE"/>
        </w:rPr>
        <w:t>MIT</w:t>
      </w:r>
      <w:r w:rsidR="00DD56AC">
        <w:rPr>
          <w:rFonts w:ascii="Gill Sans MT" w:hAnsi="Gill Sans MT"/>
          <w:b/>
          <w:sz w:val="26"/>
          <w:szCs w:val="26"/>
          <w:lang w:val="de-DE"/>
        </w:rPr>
        <w:t xml:space="preserve"> </w:t>
      </w:r>
      <w:r w:rsidR="002D654C">
        <w:rPr>
          <w:rFonts w:ascii="Gill Sans MT" w:hAnsi="Gill Sans MT"/>
          <w:b/>
          <w:sz w:val="26"/>
          <w:szCs w:val="26"/>
          <w:lang w:val="de-DE"/>
        </w:rPr>
        <w:t xml:space="preserve">STUFE </w:t>
      </w:r>
      <w:r w:rsidRPr="002F0264">
        <w:rPr>
          <w:rFonts w:ascii="Gill Sans MT" w:hAnsi="Gill Sans MT"/>
          <w:b/>
          <w:sz w:val="26"/>
          <w:szCs w:val="26"/>
          <w:lang w:val="de-DE"/>
        </w:rPr>
        <w:t>V</w:t>
      </w:r>
      <w:r w:rsidRPr="002F0264">
        <w:rPr>
          <w:rFonts w:ascii="Gill Sans MT" w:hAnsi="Gill Sans MT"/>
          <w:b/>
          <w:sz w:val="26"/>
          <w:szCs w:val="26"/>
          <w:lang w:val="de-DE"/>
        </w:rPr>
        <w:noBreakHyphen/>
        <w:t>MOTOREN</w:t>
      </w:r>
    </w:p>
    <w:p w14:paraId="5388A591" w14:textId="77777777" w:rsidR="00DD56AC" w:rsidRPr="002F0264" w:rsidRDefault="00DD56AC" w:rsidP="00A30C66">
      <w:pPr>
        <w:spacing w:before="120" w:after="120" w:line="240" w:lineRule="auto"/>
        <w:rPr>
          <w:rFonts w:ascii="Gill Sans MT" w:hAnsi="Gill Sans MT"/>
          <w:b/>
          <w:sz w:val="26"/>
          <w:szCs w:val="26"/>
          <w:lang w:val="de-DE"/>
        </w:rPr>
      </w:pPr>
    </w:p>
    <w:p w14:paraId="248FA3D4" w14:textId="100A4418" w:rsidR="00305807" w:rsidRPr="00260876" w:rsidRDefault="00305807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260876">
        <w:rPr>
          <w:rFonts w:ascii="Gill Sans MT" w:hAnsi="Gill Sans MT"/>
          <w:sz w:val="26"/>
          <w:szCs w:val="26"/>
          <w:lang w:val="de-DE"/>
        </w:rPr>
        <w:t xml:space="preserve">JCB baut auf </w:t>
      </w:r>
      <w:r w:rsidR="002C1856" w:rsidRPr="00260876">
        <w:rPr>
          <w:rFonts w:ascii="Gill Sans MT" w:hAnsi="Gill Sans MT"/>
          <w:sz w:val="26"/>
          <w:szCs w:val="26"/>
          <w:lang w:val="de-DE"/>
        </w:rPr>
        <w:t>d</w:t>
      </w:r>
      <w:r w:rsidR="002C1856">
        <w:rPr>
          <w:rFonts w:ascii="Gill Sans MT" w:hAnsi="Gill Sans MT"/>
          <w:sz w:val="26"/>
          <w:szCs w:val="26"/>
          <w:lang w:val="de-DE"/>
        </w:rPr>
        <w:t>ie</w:t>
      </w:r>
      <w:r w:rsidR="002C1856" w:rsidRPr="00260876">
        <w:rPr>
          <w:rFonts w:ascii="Gill Sans MT" w:hAnsi="Gill Sans MT"/>
          <w:sz w:val="26"/>
          <w:szCs w:val="26"/>
          <w:lang w:val="de-DE"/>
        </w:rPr>
        <w:t xml:space="preserve"> </w:t>
      </w:r>
      <w:r w:rsidRPr="00260876">
        <w:rPr>
          <w:rFonts w:ascii="Gill Sans MT" w:hAnsi="Gill Sans MT"/>
          <w:sz w:val="26"/>
          <w:szCs w:val="26"/>
          <w:lang w:val="de-DE"/>
        </w:rPr>
        <w:t>erfolgreiche Einführung des ersten 12</w:t>
      </w:r>
      <w:r w:rsidRPr="00260876">
        <w:rPr>
          <w:rFonts w:ascii="Gill Sans MT" w:hAnsi="Gill Sans MT"/>
          <w:sz w:val="26"/>
          <w:szCs w:val="26"/>
          <w:lang w:val="de-DE"/>
        </w:rPr>
        <w:noBreakHyphen/>
        <w:t>Tonnen</w:t>
      </w:r>
      <w:r w:rsidR="002C1856">
        <w:rPr>
          <w:rFonts w:ascii="Gill Sans MT" w:hAnsi="Gill Sans MT"/>
          <w:sz w:val="26"/>
          <w:szCs w:val="26"/>
          <w:lang w:val="de-DE"/>
        </w:rPr>
        <w:t xml:space="preserve"> Walzenzuges</w:t>
      </w:r>
      <w:r w:rsidRPr="00260876">
        <w:rPr>
          <w:rFonts w:ascii="Gill Sans MT" w:hAnsi="Gill Sans MT"/>
          <w:sz w:val="26"/>
          <w:szCs w:val="26"/>
          <w:lang w:val="de-DE"/>
        </w:rPr>
        <w:t xml:space="preserve"> der St</w:t>
      </w:r>
      <w:r>
        <w:rPr>
          <w:rFonts w:ascii="Gill Sans MT" w:hAnsi="Gill Sans MT"/>
          <w:sz w:val="26"/>
          <w:szCs w:val="26"/>
          <w:lang w:val="de-DE"/>
        </w:rPr>
        <w:t>ufe</w:t>
      </w:r>
      <w:r w:rsidRPr="00260876">
        <w:rPr>
          <w:rFonts w:ascii="Gill Sans MT" w:hAnsi="Gill Sans MT"/>
          <w:sz w:val="26"/>
          <w:szCs w:val="26"/>
          <w:lang w:val="de-DE"/>
        </w:rPr>
        <w:noBreakHyphen/>
        <w:t>V</w:t>
      </w:r>
      <w:r w:rsidRPr="00260876">
        <w:rPr>
          <w:rFonts w:ascii="Gill Sans MT" w:hAnsi="Gill Sans MT"/>
          <w:sz w:val="26"/>
          <w:szCs w:val="26"/>
          <w:lang w:val="de-DE"/>
        </w:rPr>
        <w:noBreakHyphen/>
        <w:t>Klasse in Europa im vergangenen Jahr auf und präsentiert zwei weitere Modelle im 12bis15</w:t>
      </w:r>
      <w:r w:rsidRPr="00260876">
        <w:rPr>
          <w:rFonts w:ascii="Gill Sans MT" w:hAnsi="Gill Sans MT"/>
          <w:sz w:val="26"/>
          <w:szCs w:val="26"/>
          <w:lang w:val="de-DE"/>
        </w:rPr>
        <w:noBreakHyphen/>
        <w:t>Tonnen</w:t>
      </w:r>
      <w:r w:rsidR="002C1856">
        <w:rPr>
          <w:rFonts w:ascii="Gill Sans MT" w:hAnsi="Gill Sans MT"/>
          <w:sz w:val="26"/>
          <w:szCs w:val="26"/>
          <w:lang w:val="de-DE"/>
        </w:rPr>
        <w:t xml:space="preserve"> Klasse</w:t>
      </w:r>
      <w:r w:rsidRPr="00260876">
        <w:rPr>
          <w:rFonts w:ascii="Gill Sans MT" w:hAnsi="Gill Sans MT"/>
          <w:sz w:val="26"/>
          <w:szCs w:val="26"/>
          <w:lang w:val="de-DE"/>
        </w:rPr>
        <w:t xml:space="preserve">. Zum hocheffizienten VM118D kommen nun </w:t>
      </w:r>
      <w:r w:rsidR="00F74818">
        <w:rPr>
          <w:rFonts w:ascii="Gill Sans MT" w:hAnsi="Gill Sans MT"/>
          <w:sz w:val="26"/>
          <w:szCs w:val="26"/>
          <w:lang w:val="de-DE"/>
        </w:rPr>
        <w:t xml:space="preserve">die </w:t>
      </w:r>
      <w:r w:rsidRPr="00260876">
        <w:rPr>
          <w:rFonts w:ascii="Gill Sans MT" w:hAnsi="Gill Sans MT"/>
          <w:sz w:val="26"/>
          <w:szCs w:val="26"/>
          <w:lang w:val="de-DE"/>
        </w:rPr>
        <w:t xml:space="preserve">größere VM128D und </w:t>
      </w:r>
      <w:r w:rsidR="00F74818">
        <w:rPr>
          <w:rFonts w:ascii="Gill Sans MT" w:hAnsi="Gill Sans MT"/>
          <w:sz w:val="26"/>
          <w:szCs w:val="26"/>
          <w:lang w:val="de-DE"/>
        </w:rPr>
        <w:t>die</w:t>
      </w:r>
      <w:r w:rsidRPr="00260876">
        <w:rPr>
          <w:rFonts w:ascii="Gill Sans MT" w:hAnsi="Gill Sans MT"/>
          <w:sz w:val="26"/>
          <w:szCs w:val="26"/>
          <w:lang w:val="de-DE"/>
        </w:rPr>
        <w:t xml:space="preserve"> besonders leistungsstarke VM138D hinzu. Damit baut JCB seine führende Position in diesem anspruchsvollen und hart umkämpften Segment des Verdichtungsmarkts weiter aus.</w:t>
      </w:r>
    </w:p>
    <w:p w14:paraId="4C9FDA4E" w14:textId="50B66D83" w:rsidR="002F0264" w:rsidRPr="002F0264" w:rsidRDefault="000C057A" w:rsidP="000C057A">
      <w:pPr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  <w:r>
        <w:rPr>
          <w:rFonts w:ascii="Gill Sans MT" w:hAnsi="Gill Sans MT"/>
          <w:sz w:val="26"/>
          <w:szCs w:val="26"/>
          <w:lang w:val="de-DE"/>
        </w:rPr>
        <w:t xml:space="preserve">Die wesentlichen Merkmale umfassen: </w:t>
      </w:r>
    </w:p>
    <w:p w14:paraId="695B6E1F" w14:textId="368BE523" w:rsidR="002F0264" w:rsidRPr="002F0264" w:rsidRDefault="002F0264" w:rsidP="000C057A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  <w:r w:rsidRPr="002F0264">
        <w:rPr>
          <w:rFonts w:ascii="Gill Sans MT" w:hAnsi="Gill Sans MT"/>
          <w:sz w:val="26"/>
          <w:szCs w:val="26"/>
          <w:lang w:val="de-DE"/>
        </w:rPr>
        <w:t>Modulares Design mit hoher</w:t>
      </w:r>
      <w:r w:rsidR="00DD56AC">
        <w:rPr>
          <w:rFonts w:ascii="Gill Sans MT" w:hAnsi="Gill Sans MT"/>
          <w:sz w:val="26"/>
          <w:szCs w:val="26"/>
          <w:lang w:val="de-DE"/>
        </w:rPr>
        <w:t xml:space="preserve"> </w:t>
      </w:r>
      <w:r w:rsidR="002C1856">
        <w:rPr>
          <w:rFonts w:ascii="Gill Sans MT" w:hAnsi="Gill Sans MT"/>
          <w:sz w:val="26"/>
          <w:szCs w:val="26"/>
          <w:lang w:val="de-DE"/>
        </w:rPr>
        <w:t>Teilegleichheit</w:t>
      </w:r>
      <w:r w:rsidR="00305807">
        <w:rPr>
          <w:rFonts w:ascii="Gill Sans MT" w:hAnsi="Gill Sans MT"/>
          <w:sz w:val="26"/>
          <w:szCs w:val="26"/>
          <w:lang w:val="de-DE"/>
        </w:rPr>
        <w:t>.</w:t>
      </w:r>
    </w:p>
    <w:p w14:paraId="739C9C83" w14:textId="174E1E35" w:rsidR="002F0264" w:rsidRPr="002F0264" w:rsidRDefault="002F0264" w:rsidP="000C057A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  <w:r w:rsidRPr="002F0264">
        <w:rPr>
          <w:rFonts w:ascii="Gill Sans MT" w:hAnsi="Gill Sans MT"/>
          <w:sz w:val="26"/>
          <w:szCs w:val="26"/>
          <w:lang w:val="de-DE"/>
        </w:rPr>
        <w:t>Glattmantelwalze standardmäßig</w:t>
      </w:r>
      <w:r w:rsidR="00305807">
        <w:rPr>
          <w:rFonts w:ascii="Gill Sans MT" w:hAnsi="Gill Sans MT"/>
          <w:sz w:val="26"/>
          <w:szCs w:val="26"/>
          <w:lang w:val="de-DE"/>
        </w:rPr>
        <w:t xml:space="preserve"> (</w:t>
      </w:r>
      <w:r w:rsidRPr="002F0264">
        <w:rPr>
          <w:rFonts w:ascii="Gill Sans MT" w:hAnsi="Gill Sans MT"/>
          <w:sz w:val="26"/>
          <w:szCs w:val="26"/>
          <w:lang w:val="de-DE"/>
        </w:rPr>
        <w:t>Stampffußwalzen folgen</w:t>
      </w:r>
      <w:r w:rsidR="00305807">
        <w:rPr>
          <w:rFonts w:ascii="Gill Sans MT" w:hAnsi="Gill Sans MT"/>
          <w:sz w:val="26"/>
          <w:szCs w:val="26"/>
          <w:lang w:val="de-DE"/>
        </w:rPr>
        <w:t>).</w:t>
      </w:r>
    </w:p>
    <w:p w14:paraId="5A2D3417" w14:textId="643756F4" w:rsidR="002F0264" w:rsidRPr="002F0264" w:rsidRDefault="002F0264" w:rsidP="000C057A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  <w:r w:rsidRPr="002F0264">
        <w:rPr>
          <w:rFonts w:ascii="Gill Sans MT" w:hAnsi="Gill Sans MT"/>
          <w:sz w:val="26"/>
          <w:szCs w:val="26"/>
          <w:lang w:val="de-DE"/>
        </w:rPr>
        <w:t>256–292 kN Zentrifugalkraft für überlegene Verdichtung mit weniger</w:t>
      </w:r>
      <w:r w:rsidR="002C1856">
        <w:rPr>
          <w:rFonts w:ascii="Gill Sans MT" w:hAnsi="Gill Sans MT"/>
          <w:sz w:val="26"/>
          <w:szCs w:val="26"/>
          <w:lang w:val="de-DE"/>
        </w:rPr>
        <w:t xml:space="preserve"> Überfahrten</w:t>
      </w:r>
      <w:r w:rsidR="00305807">
        <w:rPr>
          <w:rFonts w:ascii="Gill Sans MT" w:hAnsi="Gill Sans MT"/>
          <w:sz w:val="26"/>
          <w:szCs w:val="26"/>
          <w:lang w:val="de-DE"/>
        </w:rPr>
        <w:t>.</w:t>
      </w:r>
    </w:p>
    <w:p w14:paraId="133442C8" w14:textId="70DBE516" w:rsidR="002F0264" w:rsidRPr="002F0264" w:rsidRDefault="002F0264" w:rsidP="000C057A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  <w:r w:rsidRPr="002F0264">
        <w:rPr>
          <w:rFonts w:ascii="Gill Sans MT" w:hAnsi="Gill Sans MT"/>
          <w:sz w:val="26"/>
          <w:szCs w:val="26"/>
          <w:lang w:val="de-DE"/>
        </w:rPr>
        <w:t xml:space="preserve">Hochdrehmomentmotoren mit vier Traktionsmodi und </w:t>
      </w:r>
      <w:r w:rsidR="00F74818">
        <w:rPr>
          <w:rFonts w:ascii="Gill Sans MT" w:hAnsi="Gill Sans MT"/>
          <w:sz w:val="26"/>
          <w:szCs w:val="26"/>
          <w:lang w:val="de-DE"/>
        </w:rPr>
        <w:t xml:space="preserve">ein </w:t>
      </w:r>
      <w:r w:rsidR="00DD56AC" w:rsidRPr="002F0264">
        <w:rPr>
          <w:rFonts w:ascii="Gill Sans MT" w:hAnsi="Gill Sans MT"/>
          <w:sz w:val="26"/>
          <w:szCs w:val="26"/>
          <w:lang w:val="de-DE"/>
        </w:rPr>
        <w:t>ausgewogen</w:t>
      </w:r>
      <w:r w:rsidR="00DD56AC">
        <w:rPr>
          <w:rFonts w:ascii="Gill Sans MT" w:hAnsi="Gill Sans MT"/>
          <w:sz w:val="26"/>
          <w:szCs w:val="26"/>
          <w:lang w:val="de-DE"/>
        </w:rPr>
        <w:t>es</w:t>
      </w:r>
      <w:r w:rsidRPr="002F0264">
        <w:rPr>
          <w:rFonts w:ascii="Gill Sans MT" w:hAnsi="Gill Sans MT"/>
          <w:sz w:val="26"/>
          <w:szCs w:val="26"/>
          <w:lang w:val="de-DE"/>
        </w:rPr>
        <w:t xml:space="preserve"> Hydrauliksystem</w:t>
      </w:r>
      <w:r w:rsidR="00305807">
        <w:rPr>
          <w:rFonts w:ascii="Gill Sans MT" w:hAnsi="Gill Sans MT"/>
          <w:sz w:val="26"/>
          <w:szCs w:val="26"/>
          <w:lang w:val="de-DE"/>
        </w:rPr>
        <w:t>.</w:t>
      </w:r>
    </w:p>
    <w:p w14:paraId="1015C2E1" w14:textId="2BF25253" w:rsidR="007531D4" w:rsidRDefault="002F0264" w:rsidP="000C057A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  <w:r w:rsidRPr="001C13DC">
        <w:rPr>
          <w:rFonts w:ascii="Gill Sans MT" w:hAnsi="Gill Sans MT"/>
          <w:sz w:val="26"/>
          <w:szCs w:val="26"/>
          <w:lang w:val="de-DE"/>
        </w:rPr>
        <w:t>Klimatisierte ROPS/FOPS-Kabine</w:t>
      </w:r>
      <w:r w:rsidR="00DD56AC">
        <w:rPr>
          <w:rFonts w:ascii="Gill Sans MT" w:hAnsi="Gill Sans MT"/>
          <w:sz w:val="26"/>
          <w:szCs w:val="26"/>
          <w:lang w:val="de-DE"/>
        </w:rPr>
        <w:t xml:space="preserve"> </w:t>
      </w:r>
      <w:r w:rsidR="00AB2D3C">
        <w:rPr>
          <w:rFonts w:ascii="Gill Sans MT" w:hAnsi="Gill Sans MT"/>
          <w:sz w:val="26"/>
          <w:szCs w:val="26"/>
          <w:lang w:val="de-DE"/>
        </w:rPr>
        <w:t>serienmäßig</w:t>
      </w:r>
      <w:r w:rsidR="00305807">
        <w:rPr>
          <w:rFonts w:ascii="Gill Sans MT" w:hAnsi="Gill Sans MT"/>
          <w:sz w:val="26"/>
          <w:szCs w:val="26"/>
          <w:lang w:val="de-DE"/>
        </w:rPr>
        <w:t>.</w:t>
      </w:r>
    </w:p>
    <w:p w14:paraId="476F08FE" w14:textId="77777777" w:rsidR="000C057A" w:rsidRDefault="000C057A" w:rsidP="000C057A">
      <w:pPr>
        <w:pStyle w:val="ListParagraph"/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</w:p>
    <w:p w14:paraId="63137F4B" w14:textId="2DE1DCD3" w:rsidR="001C13DC" w:rsidRPr="007531D4" w:rsidRDefault="002F0264" w:rsidP="000C057A">
      <w:pPr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  <w:r w:rsidRPr="007531D4">
        <w:rPr>
          <w:rFonts w:ascii="Gill Sans MT" w:hAnsi="Gill Sans MT"/>
          <w:b/>
          <w:bCs/>
          <w:sz w:val="26"/>
          <w:szCs w:val="26"/>
          <w:lang w:val="de-DE"/>
        </w:rPr>
        <w:t>Saubere</w:t>
      </w:r>
      <w:r w:rsidR="001C13DC" w:rsidRPr="007531D4">
        <w:rPr>
          <w:rFonts w:ascii="Gill Sans MT" w:hAnsi="Gill Sans MT"/>
          <w:b/>
          <w:bCs/>
          <w:sz w:val="26"/>
          <w:szCs w:val="26"/>
          <w:lang w:val="de-DE"/>
        </w:rPr>
        <w:t xml:space="preserve"> </w:t>
      </w:r>
      <w:r w:rsidRPr="007531D4">
        <w:rPr>
          <w:rFonts w:ascii="Gill Sans MT" w:hAnsi="Gill Sans MT"/>
          <w:b/>
          <w:bCs/>
          <w:sz w:val="26"/>
          <w:szCs w:val="26"/>
          <w:lang w:val="de-DE"/>
        </w:rPr>
        <w:t>Verdichtung</w:t>
      </w:r>
    </w:p>
    <w:p w14:paraId="4A8902FF" w14:textId="77777777" w:rsidR="00DD56AC" w:rsidRDefault="000C057A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0C057A">
        <w:rPr>
          <w:rFonts w:ascii="Gill Sans MT" w:hAnsi="Gill Sans MT"/>
          <w:sz w:val="26"/>
          <w:szCs w:val="26"/>
          <w:lang w:val="de-DE"/>
        </w:rPr>
        <w:t>JCB präsentiert die neuen Modelle VM128D (12,1</w:t>
      </w:r>
      <w:r w:rsidRPr="000C057A">
        <w:rPr>
          <w:rFonts w:ascii="Arial" w:hAnsi="Arial" w:cs="Arial"/>
          <w:sz w:val="26"/>
          <w:szCs w:val="26"/>
          <w:lang w:val="de-DE"/>
        </w:rPr>
        <w:t> </w:t>
      </w:r>
      <w:r w:rsidRPr="000C057A">
        <w:rPr>
          <w:rFonts w:ascii="Gill Sans MT" w:hAnsi="Gill Sans MT"/>
          <w:sz w:val="26"/>
          <w:szCs w:val="26"/>
          <w:lang w:val="de-DE"/>
        </w:rPr>
        <w:t>t) und VM138D (13,2</w:t>
      </w:r>
      <w:r w:rsidRPr="000C057A">
        <w:rPr>
          <w:rFonts w:ascii="Arial" w:hAnsi="Arial" w:cs="Arial"/>
          <w:sz w:val="26"/>
          <w:szCs w:val="26"/>
          <w:lang w:val="de-DE"/>
        </w:rPr>
        <w:t> </w:t>
      </w:r>
      <w:r w:rsidRPr="000C057A">
        <w:rPr>
          <w:rFonts w:ascii="Gill Sans MT" w:hAnsi="Gill Sans MT"/>
          <w:sz w:val="26"/>
          <w:szCs w:val="26"/>
          <w:lang w:val="de-DE"/>
        </w:rPr>
        <w:t>t), die das 2025 eingef</w:t>
      </w:r>
      <w:r w:rsidRPr="000C057A">
        <w:rPr>
          <w:rFonts w:ascii="Gill Sans MT" w:hAnsi="Gill Sans MT" w:cs="Gill Sans MT"/>
          <w:sz w:val="26"/>
          <w:szCs w:val="26"/>
          <w:lang w:val="de-DE"/>
        </w:rPr>
        <w:t>ü</w:t>
      </w:r>
      <w:r w:rsidRPr="000C057A">
        <w:rPr>
          <w:rFonts w:ascii="Gill Sans MT" w:hAnsi="Gill Sans MT"/>
          <w:sz w:val="26"/>
          <w:szCs w:val="26"/>
          <w:lang w:val="de-DE"/>
        </w:rPr>
        <w:t>hrte 11,9</w:t>
      </w:r>
      <w:r w:rsidRPr="000C057A">
        <w:rPr>
          <w:rFonts w:ascii="Gill Sans MT" w:hAnsi="Gill Sans MT"/>
          <w:sz w:val="26"/>
          <w:szCs w:val="26"/>
          <w:lang w:val="de-DE"/>
        </w:rPr>
        <w:noBreakHyphen/>
        <w:t>Tonnen</w:t>
      </w:r>
      <w:r w:rsidRPr="000C057A">
        <w:rPr>
          <w:rFonts w:ascii="Gill Sans MT" w:hAnsi="Gill Sans MT"/>
          <w:sz w:val="26"/>
          <w:szCs w:val="26"/>
          <w:lang w:val="de-DE"/>
        </w:rPr>
        <w:noBreakHyphen/>
        <w:t>Modell</w:t>
      </w:r>
      <w:r>
        <w:rPr>
          <w:rFonts w:ascii="Gill Sans MT" w:hAnsi="Gill Sans MT"/>
          <w:sz w:val="26"/>
          <w:szCs w:val="26"/>
          <w:lang w:val="de-DE"/>
        </w:rPr>
        <w:t xml:space="preserve"> </w:t>
      </w:r>
      <w:r w:rsidRPr="000C057A">
        <w:rPr>
          <w:rFonts w:ascii="Gill Sans MT" w:hAnsi="Gill Sans MT"/>
          <w:sz w:val="26"/>
          <w:szCs w:val="26"/>
          <w:lang w:val="de-DE"/>
        </w:rPr>
        <w:t>VM118D ideal erg</w:t>
      </w:r>
      <w:r w:rsidRPr="000C057A">
        <w:rPr>
          <w:rFonts w:ascii="Gill Sans MT" w:hAnsi="Gill Sans MT" w:cs="Gill Sans MT"/>
          <w:sz w:val="26"/>
          <w:szCs w:val="26"/>
          <w:lang w:val="de-DE"/>
        </w:rPr>
        <w:t>ä</w:t>
      </w:r>
      <w:r w:rsidRPr="000C057A">
        <w:rPr>
          <w:rFonts w:ascii="Gill Sans MT" w:hAnsi="Gill Sans MT"/>
          <w:sz w:val="26"/>
          <w:szCs w:val="26"/>
          <w:lang w:val="de-DE"/>
        </w:rPr>
        <w:t xml:space="preserve">nzen. </w:t>
      </w:r>
    </w:p>
    <w:p w14:paraId="08C0E3E2" w14:textId="0544CC47" w:rsidR="000C057A" w:rsidRPr="000C057A" w:rsidRDefault="000C057A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0C057A">
        <w:rPr>
          <w:rFonts w:ascii="Gill Sans MT" w:hAnsi="Gill Sans MT"/>
          <w:sz w:val="26"/>
          <w:szCs w:val="26"/>
          <w:lang w:val="de-DE"/>
        </w:rPr>
        <w:t>Gemeinsam bilden die drei</w:t>
      </w:r>
      <w:r w:rsidR="00AB2D3C">
        <w:rPr>
          <w:rFonts w:ascii="Gill Sans MT" w:hAnsi="Gill Sans MT"/>
          <w:sz w:val="26"/>
          <w:szCs w:val="26"/>
          <w:lang w:val="de-DE"/>
        </w:rPr>
        <w:t xml:space="preserve"> Walzenzüge </w:t>
      </w:r>
      <w:r w:rsidRPr="000C057A">
        <w:rPr>
          <w:rFonts w:ascii="Gill Sans MT" w:hAnsi="Gill Sans MT"/>
          <w:sz w:val="26"/>
          <w:szCs w:val="26"/>
          <w:lang w:val="de-DE"/>
        </w:rPr>
        <w:t>eine moderne, modular aufgebaute Maschinenplattform, die f</w:t>
      </w:r>
      <w:r w:rsidRPr="000C057A">
        <w:rPr>
          <w:rFonts w:ascii="Gill Sans MT" w:hAnsi="Gill Sans MT" w:cs="Gill Sans MT"/>
          <w:sz w:val="26"/>
          <w:szCs w:val="26"/>
          <w:lang w:val="de-DE"/>
        </w:rPr>
        <w:t>ü</w:t>
      </w:r>
      <w:r w:rsidRPr="000C057A">
        <w:rPr>
          <w:rFonts w:ascii="Gill Sans MT" w:hAnsi="Gill Sans MT"/>
          <w:sz w:val="26"/>
          <w:szCs w:val="26"/>
          <w:lang w:val="de-DE"/>
        </w:rPr>
        <w:t>r den globalen Einsatz optimiert ist. Angetrieben von St</w:t>
      </w:r>
      <w:r w:rsidR="00305807">
        <w:rPr>
          <w:rFonts w:ascii="Gill Sans MT" w:hAnsi="Gill Sans MT"/>
          <w:sz w:val="26"/>
          <w:szCs w:val="26"/>
          <w:lang w:val="de-DE"/>
        </w:rPr>
        <w:t>ufe</w:t>
      </w:r>
      <w:r w:rsidRPr="000C057A">
        <w:rPr>
          <w:rFonts w:ascii="Gill Sans MT" w:hAnsi="Gill Sans MT"/>
          <w:sz w:val="26"/>
          <w:szCs w:val="26"/>
          <w:lang w:val="de-DE"/>
        </w:rPr>
        <w:noBreakHyphen/>
        <w:t>V</w:t>
      </w:r>
      <w:r w:rsidRPr="000C057A">
        <w:rPr>
          <w:rFonts w:ascii="Gill Sans MT" w:hAnsi="Gill Sans MT"/>
          <w:sz w:val="26"/>
          <w:szCs w:val="26"/>
          <w:lang w:val="de-DE"/>
        </w:rPr>
        <w:noBreakHyphen/>
        <w:t>konformen JCB</w:t>
      </w:r>
      <w:r w:rsidRPr="000C057A">
        <w:rPr>
          <w:rFonts w:ascii="Gill Sans MT" w:hAnsi="Gill Sans MT"/>
          <w:sz w:val="26"/>
          <w:szCs w:val="26"/>
          <w:lang w:val="de-DE"/>
        </w:rPr>
        <w:noBreakHyphen/>
        <w:t>Dieselmotoren liefern sie leistungsstarke, effiziente und zuverl</w:t>
      </w:r>
      <w:r w:rsidRPr="000C057A">
        <w:rPr>
          <w:rFonts w:ascii="Gill Sans MT" w:hAnsi="Gill Sans MT" w:cs="Gill Sans MT"/>
          <w:sz w:val="26"/>
          <w:szCs w:val="26"/>
          <w:lang w:val="de-DE"/>
        </w:rPr>
        <w:t>ä</w:t>
      </w:r>
      <w:r w:rsidRPr="000C057A">
        <w:rPr>
          <w:rFonts w:ascii="Gill Sans MT" w:hAnsi="Gill Sans MT"/>
          <w:sz w:val="26"/>
          <w:szCs w:val="26"/>
          <w:lang w:val="de-DE"/>
        </w:rPr>
        <w:t>ssige Verdichtung in jeder Anwendung.</w:t>
      </w:r>
    </w:p>
    <w:p w14:paraId="490C6212" w14:textId="3B5D78E4" w:rsidR="00A30C66" w:rsidRPr="00A30C66" w:rsidRDefault="00F74818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>
        <w:rPr>
          <w:rFonts w:ascii="Gill Sans MT" w:hAnsi="Gill Sans MT"/>
          <w:sz w:val="26"/>
          <w:szCs w:val="26"/>
          <w:lang w:val="de-DE"/>
        </w:rPr>
        <w:t>Die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 </w:t>
      </w:r>
      <w:r w:rsidR="00A30C66" w:rsidRPr="00A30C66">
        <w:rPr>
          <w:rFonts w:ascii="Gill Sans MT" w:hAnsi="Gill Sans MT"/>
          <w:sz w:val="26"/>
          <w:szCs w:val="26"/>
          <w:lang w:val="de-DE"/>
        </w:rPr>
        <w:t>VM118D wird von JCBs 430</w:t>
      </w:r>
      <w:r w:rsidR="00A30C66" w:rsidRPr="00A30C66">
        <w:rPr>
          <w:rFonts w:ascii="Gill Sans MT" w:hAnsi="Gill Sans MT"/>
          <w:sz w:val="26"/>
          <w:szCs w:val="26"/>
          <w:lang w:val="de-DE"/>
        </w:rPr>
        <w:noBreakHyphen/>
        <w:t>Dieselmotor mit 55</w:t>
      </w:r>
      <w:r w:rsidR="00A30C66" w:rsidRPr="00A30C66">
        <w:rPr>
          <w:rFonts w:ascii="Arial" w:hAnsi="Arial" w:cs="Arial"/>
          <w:sz w:val="26"/>
          <w:szCs w:val="26"/>
          <w:lang w:val="de-DE"/>
        </w:rPr>
        <w:t> </w:t>
      </w:r>
      <w:r w:rsidR="00A30C66" w:rsidRPr="00A30C66">
        <w:rPr>
          <w:rFonts w:ascii="Gill Sans MT" w:hAnsi="Gill Sans MT"/>
          <w:sz w:val="26"/>
          <w:szCs w:val="26"/>
          <w:lang w:val="de-DE"/>
        </w:rPr>
        <w:t>kW angetrieben und erf</w:t>
      </w:r>
      <w:r w:rsidR="00A30C66" w:rsidRPr="00A30C66">
        <w:rPr>
          <w:rFonts w:ascii="Gill Sans MT" w:hAnsi="Gill Sans MT" w:cs="Gill Sans MT"/>
          <w:sz w:val="26"/>
          <w:szCs w:val="26"/>
          <w:lang w:val="de-DE"/>
        </w:rPr>
        <w:t>ü</w:t>
      </w:r>
      <w:r w:rsidR="00A30C66" w:rsidRPr="00A30C66">
        <w:rPr>
          <w:rFonts w:ascii="Gill Sans MT" w:hAnsi="Gill Sans MT"/>
          <w:sz w:val="26"/>
          <w:szCs w:val="26"/>
          <w:lang w:val="de-DE"/>
        </w:rPr>
        <w:t>llt die Emissionsstufe</w:t>
      </w:r>
      <w:r w:rsidR="00A30C66" w:rsidRPr="00A30C66">
        <w:rPr>
          <w:rFonts w:ascii="Arial" w:hAnsi="Arial" w:cs="Arial"/>
          <w:sz w:val="26"/>
          <w:szCs w:val="26"/>
          <w:lang w:val="de-DE"/>
        </w:rPr>
        <w:t> </w:t>
      </w:r>
      <w:r w:rsidR="00A30C66" w:rsidRPr="00A30C66">
        <w:rPr>
          <w:rFonts w:ascii="Gill Sans MT" w:hAnsi="Gill Sans MT"/>
          <w:sz w:val="26"/>
          <w:szCs w:val="26"/>
          <w:lang w:val="de-DE"/>
        </w:rPr>
        <w:t>V vollst</w:t>
      </w:r>
      <w:r w:rsidR="00A30C66" w:rsidRPr="00A30C66">
        <w:rPr>
          <w:rFonts w:ascii="Gill Sans MT" w:hAnsi="Gill Sans MT" w:cs="Gill Sans MT"/>
          <w:sz w:val="26"/>
          <w:szCs w:val="26"/>
          <w:lang w:val="de-DE"/>
        </w:rPr>
        <w:t>ä</w:t>
      </w:r>
      <w:r w:rsidR="00A30C66" w:rsidRPr="00A30C66">
        <w:rPr>
          <w:rFonts w:ascii="Gill Sans MT" w:hAnsi="Gill Sans MT"/>
          <w:sz w:val="26"/>
          <w:szCs w:val="26"/>
          <w:lang w:val="de-DE"/>
        </w:rPr>
        <w:t xml:space="preserve">ndig ohne </w:t>
      </w:r>
      <w:r w:rsidR="00AB2D3C">
        <w:rPr>
          <w:rFonts w:ascii="Gill Sans MT" w:hAnsi="Gill Sans MT"/>
          <w:sz w:val="26"/>
          <w:szCs w:val="26"/>
          <w:lang w:val="de-DE"/>
        </w:rPr>
        <w:t>DEF</w:t>
      </w:r>
      <w:r w:rsidR="00A30C66" w:rsidRPr="00A30C66">
        <w:rPr>
          <w:rFonts w:ascii="Gill Sans MT" w:hAnsi="Gill Sans MT"/>
          <w:sz w:val="26"/>
          <w:szCs w:val="26"/>
          <w:lang w:val="de-DE"/>
        </w:rPr>
        <w:t xml:space="preserve"> oder SCR</w:t>
      </w:r>
      <w:r w:rsidR="00A30C66" w:rsidRPr="00A30C66">
        <w:rPr>
          <w:rFonts w:ascii="Gill Sans MT" w:hAnsi="Gill Sans MT"/>
          <w:sz w:val="26"/>
          <w:szCs w:val="26"/>
          <w:lang w:val="de-DE"/>
        </w:rPr>
        <w:noBreakHyphen/>
        <w:t xml:space="preserve">System. Als weltweit erster Bodenverdichter </w:t>
      </w:r>
      <w:r w:rsidR="00A30C66" w:rsidRPr="00A30C66">
        <w:rPr>
          <w:rFonts w:ascii="Gill Sans MT" w:hAnsi="Gill Sans MT" w:cs="Gill Sans MT"/>
          <w:sz w:val="26"/>
          <w:szCs w:val="26"/>
          <w:lang w:val="de-DE"/>
        </w:rPr>
        <w:t>ü</w:t>
      </w:r>
      <w:r w:rsidR="00A30C66" w:rsidRPr="00A30C66">
        <w:rPr>
          <w:rFonts w:ascii="Gill Sans MT" w:hAnsi="Gill Sans MT"/>
          <w:sz w:val="26"/>
          <w:szCs w:val="26"/>
          <w:lang w:val="de-DE"/>
        </w:rPr>
        <w:t>ber 10</w:t>
      </w:r>
      <w:r w:rsidR="00A30C66" w:rsidRPr="00A30C66">
        <w:rPr>
          <w:rFonts w:ascii="Arial" w:hAnsi="Arial" w:cs="Arial"/>
          <w:sz w:val="26"/>
          <w:szCs w:val="26"/>
          <w:lang w:val="de-DE"/>
        </w:rPr>
        <w:t> </w:t>
      </w:r>
      <w:r w:rsidR="00A30C66" w:rsidRPr="00A30C66">
        <w:rPr>
          <w:rFonts w:ascii="Gill Sans MT" w:hAnsi="Gill Sans MT"/>
          <w:sz w:val="26"/>
          <w:szCs w:val="26"/>
          <w:lang w:val="de-DE"/>
        </w:rPr>
        <w:t>Tonnen, der St</w:t>
      </w:r>
      <w:r w:rsidR="005E67DE">
        <w:rPr>
          <w:rFonts w:ascii="Gill Sans MT" w:hAnsi="Gill Sans MT"/>
          <w:sz w:val="26"/>
          <w:szCs w:val="26"/>
          <w:lang w:val="de-DE"/>
        </w:rPr>
        <w:t>ufe</w:t>
      </w:r>
      <w:r w:rsidR="00A30C66" w:rsidRPr="00A30C66">
        <w:rPr>
          <w:rFonts w:ascii="Arial" w:hAnsi="Arial" w:cs="Arial"/>
          <w:sz w:val="26"/>
          <w:szCs w:val="26"/>
          <w:lang w:val="de-DE"/>
        </w:rPr>
        <w:t> </w:t>
      </w:r>
      <w:r w:rsidR="00A30C66" w:rsidRPr="00A30C66">
        <w:rPr>
          <w:rFonts w:ascii="Gill Sans MT" w:hAnsi="Gill Sans MT"/>
          <w:sz w:val="26"/>
          <w:szCs w:val="26"/>
          <w:lang w:val="de-DE"/>
        </w:rPr>
        <w:t>V ohne DEF erreicht, bietet er Kunden klare Vorteile durch reduzierte Systemkomplexit</w:t>
      </w:r>
      <w:r w:rsidR="00A30C66" w:rsidRPr="00A30C66">
        <w:rPr>
          <w:rFonts w:ascii="Gill Sans MT" w:hAnsi="Gill Sans MT" w:cs="Gill Sans MT"/>
          <w:sz w:val="26"/>
          <w:szCs w:val="26"/>
          <w:lang w:val="de-DE"/>
        </w:rPr>
        <w:t>ä</w:t>
      </w:r>
      <w:r w:rsidR="00A30C66" w:rsidRPr="00A30C66">
        <w:rPr>
          <w:rFonts w:ascii="Gill Sans MT" w:hAnsi="Gill Sans MT"/>
          <w:sz w:val="26"/>
          <w:szCs w:val="26"/>
          <w:lang w:val="de-DE"/>
        </w:rPr>
        <w:t>t, geringeren Wartungsbedarf und niedrigere Betriebskosten.</w:t>
      </w:r>
    </w:p>
    <w:p w14:paraId="7B1B3297" w14:textId="0BF3860B" w:rsidR="00A30C66" w:rsidRPr="00A30C66" w:rsidRDefault="00A30C66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30C66">
        <w:rPr>
          <w:rFonts w:ascii="Gill Sans MT" w:hAnsi="Gill Sans MT"/>
          <w:sz w:val="26"/>
          <w:szCs w:val="26"/>
          <w:lang w:val="de-DE"/>
        </w:rPr>
        <w:t>Die größeren Modelle VM128D und VM138D setzen auf den bewährten JCB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448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Dieselmotor mit 97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kW Leistung. Die kraftvollen Hochdrehmomentaggregate arbeiten mit einem fortschrittlichen Traktionssystem mit vier Betriebsmodi </w:t>
      </w:r>
      <w:r w:rsidRPr="00A30C66">
        <w:rPr>
          <w:rFonts w:ascii="Gill Sans MT" w:hAnsi="Gill Sans MT" w:cs="Gill Sans MT"/>
          <w:sz w:val="26"/>
          <w:szCs w:val="26"/>
          <w:lang w:val="de-DE"/>
        </w:rPr>
        <w:t>–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 Arbeitsmodus, </w:t>
      </w:r>
      <w:r w:rsidR="00AB2D3C">
        <w:rPr>
          <w:rFonts w:ascii="Gill Sans MT" w:hAnsi="Gill Sans MT"/>
          <w:sz w:val="26"/>
          <w:szCs w:val="26"/>
          <w:lang w:val="de-DE"/>
        </w:rPr>
        <w:t>Fahrmodus</w:t>
      </w:r>
      <w:r w:rsidRPr="00A30C66">
        <w:rPr>
          <w:rFonts w:ascii="Gill Sans MT" w:hAnsi="Gill Sans MT"/>
          <w:sz w:val="26"/>
          <w:szCs w:val="26"/>
          <w:lang w:val="de-DE"/>
        </w:rPr>
        <w:t>, Steigungsmodus und PD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</w:r>
      <w:r w:rsidR="00AB2D3C">
        <w:rPr>
          <w:rFonts w:ascii="Gill Sans MT" w:hAnsi="Gill Sans MT"/>
          <w:sz w:val="26"/>
          <w:szCs w:val="26"/>
          <w:lang w:val="de-DE"/>
        </w:rPr>
        <w:t xml:space="preserve">Modus </w:t>
      </w:r>
      <w:r w:rsidRPr="00A30C66">
        <w:rPr>
          <w:rFonts w:ascii="Gill Sans MT" w:hAnsi="Gill Sans MT"/>
          <w:sz w:val="26"/>
          <w:szCs w:val="26"/>
          <w:lang w:val="de-DE"/>
        </w:rPr>
        <w:t>f</w:t>
      </w:r>
      <w:r w:rsidRPr="00A30C66">
        <w:rPr>
          <w:rFonts w:ascii="Gill Sans MT" w:hAnsi="Gill Sans MT" w:cs="Gill Sans MT"/>
          <w:sz w:val="26"/>
          <w:szCs w:val="26"/>
          <w:lang w:val="de-DE"/>
        </w:rPr>
        <w:t>ü</w:t>
      </w:r>
      <w:r w:rsidRPr="00A30C66">
        <w:rPr>
          <w:rFonts w:ascii="Gill Sans MT" w:hAnsi="Gill Sans MT"/>
          <w:sz w:val="26"/>
          <w:szCs w:val="26"/>
          <w:lang w:val="de-DE"/>
        </w:rPr>
        <w:t>r Stampffu</w:t>
      </w:r>
      <w:r w:rsidRPr="00A30C66">
        <w:rPr>
          <w:rFonts w:ascii="Gill Sans MT" w:hAnsi="Gill Sans MT" w:cs="Gill Sans MT"/>
          <w:sz w:val="26"/>
          <w:szCs w:val="26"/>
          <w:lang w:val="de-DE"/>
        </w:rPr>
        <w:t>ß</w:t>
      </w:r>
      <w:r w:rsidR="00AB2D3C">
        <w:rPr>
          <w:rFonts w:ascii="Gill Sans MT" w:hAnsi="Gill Sans MT" w:cs="Gill Sans MT"/>
          <w:sz w:val="26"/>
          <w:szCs w:val="26"/>
          <w:lang w:val="de-DE"/>
        </w:rPr>
        <w:t>einsatz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 </w:t>
      </w:r>
      <w:r w:rsidRPr="00A30C66">
        <w:rPr>
          <w:rFonts w:ascii="Gill Sans MT" w:hAnsi="Gill Sans MT" w:cs="Gill Sans MT"/>
          <w:sz w:val="26"/>
          <w:szCs w:val="26"/>
          <w:lang w:val="de-DE"/>
        </w:rPr>
        <w:t>–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 und erm</w:t>
      </w:r>
      <w:r w:rsidRPr="00A30C66">
        <w:rPr>
          <w:rFonts w:ascii="Gill Sans MT" w:hAnsi="Gill Sans MT" w:cs="Gill Sans MT"/>
          <w:sz w:val="26"/>
          <w:szCs w:val="26"/>
          <w:lang w:val="de-DE"/>
        </w:rPr>
        <w:t>ö</w:t>
      </w:r>
      <w:r w:rsidRPr="00A30C66">
        <w:rPr>
          <w:rFonts w:ascii="Gill Sans MT" w:hAnsi="Gill Sans MT"/>
          <w:sz w:val="26"/>
          <w:szCs w:val="26"/>
          <w:lang w:val="de-DE"/>
        </w:rPr>
        <w:t>glichen Steigf</w:t>
      </w:r>
      <w:r w:rsidRPr="00A30C66">
        <w:rPr>
          <w:rFonts w:ascii="Gill Sans MT" w:hAnsi="Gill Sans MT" w:cs="Gill Sans MT"/>
          <w:sz w:val="26"/>
          <w:szCs w:val="26"/>
          <w:lang w:val="de-DE"/>
        </w:rPr>
        <w:t>ä</w:t>
      </w:r>
      <w:r w:rsidRPr="00A30C66">
        <w:rPr>
          <w:rFonts w:ascii="Gill Sans MT" w:hAnsi="Gill Sans MT"/>
          <w:sz w:val="26"/>
          <w:szCs w:val="26"/>
          <w:lang w:val="de-DE"/>
        </w:rPr>
        <w:t>higkeiten von bis zu 55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%.</w:t>
      </w:r>
    </w:p>
    <w:p w14:paraId="3D862391" w14:textId="461DB2C2" w:rsidR="005E67DE" w:rsidRDefault="00A30C66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30C66">
        <w:rPr>
          <w:rFonts w:ascii="Gill Sans MT" w:hAnsi="Gill Sans MT"/>
          <w:sz w:val="26"/>
          <w:szCs w:val="26"/>
          <w:lang w:val="de-DE"/>
        </w:rPr>
        <w:t>Die Vibrationsbandage bietet Frequenzen von 32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Hz und 36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Hz sowie zwei Amplituden von 1,8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mm und 0,8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mm</w:t>
      </w:r>
      <w:r w:rsidR="00104386">
        <w:rPr>
          <w:rFonts w:ascii="Gill Sans MT" w:hAnsi="Gill Sans MT"/>
          <w:sz w:val="26"/>
          <w:szCs w:val="26"/>
          <w:lang w:val="de-DE"/>
        </w:rPr>
        <w:t>.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 </w:t>
      </w:r>
    </w:p>
    <w:p w14:paraId="5D70B3D4" w14:textId="5DD48884" w:rsidR="00A30C66" w:rsidRPr="00A30C66" w:rsidRDefault="00A30C66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30C66">
        <w:rPr>
          <w:rFonts w:ascii="Gill Sans MT" w:hAnsi="Gill Sans MT"/>
          <w:sz w:val="26"/>
          <w:szCs w:val="26"/>
          <w:lang w:val="de-DE"/>
        </w:rPr>
        <w:t>Die beiden kleineren Modelle nutzen ein 256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kN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Vibrationssystem und eine Vorderachslast von 6.750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kg, w</w:t>
      </w:r>
      <w:r w:rsidRPr="00A30C66">
        <w:rPr>
          <w:rFonts w:ascii="Gill Sans MT" w:hAnsi="Gill Sans MT" w:cs="Gill Sans MT"/>
          <w:sz w:val="26"/>
          <w:szCs w:val="26"/>
          <w:lang w:val="de-DE"/>
        </w:rPr>
        <w:t>ä</w:t>
      </w:r>
      <w:r w:rsidRPr="00A30C66">
        <w:rPr>
          <w:rFonts w:ascii="Gill Sans MT" w:hAnsi="Gill Sans MT"/>
          <w:sz w:val="26"/>
          <w:szCs w:val="26"/>
          <w:lang w:val="de-DE"/>
        </w:rPr>
        <w:t>hrend der gr</w:t>
      </w:r>
      <w:r w:rsidRPr="00A30C66">
        <w:rPr>
          <w:rFonts w:ascii="Gill Sans MT" w:hAnsi="Gill Sans MT" w:cs="Gill Sans MT"/>
          <w:sz w:val="26"/>
          <w:szCs w:val="26"/>
          <w:lang w:val="de-DE"/>
        </w:rPr>
        <w:t>öß</w:t>
      </w:r>
      <w:r w:rsidRPr="00A30C66">
        <w:rPr>
          <w:rFonts w:ascii="Gill Sans MT" w:hAnsi="Gill Sans MT"/>
          <w:sz w:val="26"/>
          <w:szCs w:val="26"/>
          <w:lang w:val="de-DE"/>
        </w:rPr>
        <w:t>ere VM138D mit 292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kN Zentrifugalkraft und 7.800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kg Vorderachslast ausgestattet ist.</w:t>
      </w:r>
    </w:p>
    <w:p w14:paraId="28808597" w14:textId="77777777" w:rsidR="001E533E" w:rsidRDefault="001E533E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235A7332" w14:textId="77777777" w:rsidR="001E533E" w:rsidRDefault="001E533E" w:rsidP="007531D4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477E53CF" w14:textId="77777777" w:rsidR="001E533E" w:rsidRDefault="001E533E" w:rsidP="007531D4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6025289F" w14:textId="2E2BCDB4" w:rsidR="00A30C66" w:rsidRDefault="00A30C66" w:rsidP="007531D4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38AAF0F9" wp14:editId="1D8030B6">
            <wp:simplePos x="0" y="0"/>
            <wp:positionH relativeFrom="margin">
              <wp:posOffset>-540385</wp:posOffset>
            </wp:positionH>
            <wp:positionV relativeFrom="paragraph">
              <wp:posOffset>0</wp:posOffset>
            </wp:positionV>
            <wp:extent cx="7790180" cy="1380490"/>
            <wp:effectExtent l="0" t="0" r="0" b="3810"/>
            <wp:wrapSquare wrapText="bothSides"/>
            <wp:docPr id="186675570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86E2D" w14:textId="77777777" w:rsidR="00A30C66" w:rsidRDefault="00A30C66" w:rsidP="007531D4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204F61B0" w14:textId="186A04DA" w:rsidR="00A30C66" w:rsidRPr="00A30C66" w:rsidRDefault="00A30C66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30C66">
        <w:rPr>
          <w:rFonts w:ascii="Gill Sans MT" w:hAnsi="Gill Sans MT"/>
          <w:sz w:val="26"/>
          <w:szCs w:val="26"/>
          <w:lang w:val="de-DE"/>
        </w:rPr>
        <w:t xml:space="preserve">Mit einer </w:t>
      </w:r>
      <w:r w:rsidR="00705E76">
        <w:rPr>
          <w:rFonts w:ascii="Gill Sans MT" w:hAnsi="Gill Sans MT"/>
          <w:sz w:val="26"/>
          <w:szCs w:val="26"/>
          <w:lang w:val="de-DE"/>
        </w:rPr>
        <w:t>Bandagen</w:t>
      </w:r>
      <w:r w:rsidR="00104386">
        <w:rPr>
          <w:rFonts w:ascii="Gill Sans MT" w:hAnsi="Gill Sans MT"/>
          <w:sz w:val="26"/>
          <w:szCs w:val="26"/>
          <w:lang w:val="de-DE"/>
        </w:rPr>
        <w:t>stärke</w:t>
      </w:r>
      <w:r w:rsidR="00104386" w:rsidRPr="00A30C66">
        <w:rPr>
          <w:rFonts w:ascii="Gill Sans MT" w:hAnsi="Gill Sans MT"/>
          <w:sz w:val="26"/>
          <w:szCs w:val="26"/>
          <w:lang w:val="de-DE"/>
        </w:rPr>
        <w:t xml:space="preserve"> </w:t>
      </w:r>
      <w:r w:rsidRPr="00A30C66">
        <w:rPr>
          <w:rFonts w:ascii="Gill Sans MT" w:hAnsi="Gill Sans MT"/>
          <w:sz w:val="26"/>
          <w:szCs w:val="26"/>
          <w:lang w:val="de-DE"/>
        </w:rPr>
        <w:t>von 28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mm und 10</w:t>
      </w:r>
      <w:r w:rsidRPr="00A30C66">
        <w:rPr>
          <w:rFonts w:ascii="Arial" w:hAnsi="Arial" w:cs="Arial"/>
          <w:sz w:val="26"/>
          <w:szCs w:val="26"/>
          <w:lang w:val="de-DE"/>
        </w:rPr>
        <w:t> </w:t>
      </w:r>
      <w:r w:rsidRPr="00A30C66">
        <w:rPr>
          <w:rFonts w:ascii="Gill Sans MT" w:hAnsi="Gill Sans MT"/>
          <w:sz w:val="26"/>
          <w:szCs w:val="26"/>
          <w:lang w:val="de-DE"/>
        </w:rPr>
        <w:t>mm starken Versteifungsringen bei VM118D und VM128D sowie einer 32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mm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</w:r>
      <w:r w:rsidR="00705E76">
        <w:rPr>
          <w:rFonts w:ascii="Gill Sans MT" w:hAnsi="Gill Sans MT"/>
          <w:sz w:val="26"/>
          <w:szCs w:val="26"/>
          <w:lang w:val="de-DE"/>
        </w:rPr>
        <w:t>Bandagen</w:t>
      </w:r>
      <w:r w:rsidR="00104386">
        <w:rPr>
          <w:rFonts w:ascii="Gill Sans MT" w:hAnsi="Gill Sans MT"/>
          <w:sz w:val="26"/>
          <w:szCs w:val="26"/>
          <w:lang w:val="de-DE"/>
        </w:rPr>
        <w:t xml:space="preserve">stärke </w:t>
      </w:r>
      <w:r w:rsidRPr="00A30C66">
        <w:rPr>
          <w:rFonts w:ascii="Gill Sans MT" w:hAnsi="Gill Sans MT"/>
          <w:sz w:val="26"/>
          <w:szCs w:val="26"/>
          <w:lang w:val="de-DE"/>
        </w:rPr>
        <w:t>mit 10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mm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 xml:space="preserve">Ringen beim VM138D bieten alle drei Modelle hohe Vibrationsmassen und eine </w:t>
      </w:r>
      <w:r w:rsidR="004604F9">
        <w:rPr>
          <w:rFonts w:ascii="Gill Sans MT" w:hAnsi="Gill Sans MT"/>
          <w:sz w:val="26"/>
          <w:szCs w:val="26"/>
          <w:lang w:val="de-DE"/>
        </w:rPr>
        <w:t xml:space="preserve">hervorragende </w:t>
      </w:r>
      <w:r w:rsidRPr="00A30C66">
        <w:rPr>
          <w:rFonts w:ascii="Gill Sans MT" w:hAnsi="Gill Sans MT"/>
          <w:sz w:val="26"/>
          <w:szCs w:val="26"/>
          <w:lang w:val="de-DE"/>
        </w:rPr>
        <w:t>Haltbarkeit selbst unter anspruchsvollsten Einsatzbedingungen.</w:t>
      </w:r>
    </w:p>
    <w:p w14:paraId="0D6066A7" w14:textId="3648E328" w:rsidR="005E67DE" w:rsidRDefault="00A30C66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30C66">
        <w:rPr>
          <w:rFonts w:ascii="Gill Sans MT" w:hAnsi="Gill Sans MT"/>
          <w:sz w:val="26"/>
          <w:szCs w:val="26"/>
          <w:lang w:val="de-DE"/>
        </w:rPr>
        <w:t xml:space="preserve">Die </w:t>
      </w:r>
      <w:r w:rsidR="004604F9">
        <w:rPr>
          <w:rFonts w:ascii="Gill Sans MT" w:hAnsi="Gill Sans MT"/>
          <w:sz w:val="26"/>
          <w:szCs w:val="26"/>
          <w:lang w:val="de-DE"/>
        </w:rPr>
        <w:t xml:space="preserve">Walzenzüge 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arbeiten mit robusten, effizienten mechanischen Hydraulikpumpen, die auf hohe Kraftstoffeffizienz und maximale Lebensdauer ausgelegt sind. </w:t>
      </w:r>
    </w:p>
    <w:p w14:paraId="20636DDD" w14:textId="613987A4" w:rsidR="00A30C66" w:rsidRPr="00A30C66" w:rsidRDefault="00A30C66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30C66">
        <w:rPr>
          <w:rFonts w:ascii="Gill Sans MT" w:hAnsi="Gill Sans MT"/>
          <w:sz w:val="26"/>
          <w:szCs w:val="26"/>
          <w:lang w:val="de-DE"/>
        </w:rPr>
        <w:t>Optional stehen JCBs INTELLICOMPACTION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 xml:space="preserve">Technologie sowie Connected Compaction über </w:t>
      </w:r>
      <w:r w:rsidR="005E67DE">
        <w:rPr>
          <w:rFonts w:ascii="Gill Sans MT" w:hAnsi="Gill Sans MT"/>
          <w:sz w:val="26"/>
          <w:szCs w:val="26"/>
          <w:lang w:val="de-DE"/>
        </w:rPr>
        <w:t xml:space="preserve">den </w:t>
      </w:r>
      <w:r w:rsidRPr="00A30C66">
        <w:rPr>
          <w:rFonts w:ascii="Gill Sans MT" w:hAnsi="Gill Sans MT"/>
          <w:sz w:val="26"/>
          <w:szCs w:val="26"/>
          <w:lang w:val="de-DE"/>
        </w:rPr>
        <w:t>JCB LiveLink zur Verfügung. Ein LiveLink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</w:r>
      <w:r w:rsidR="004604F9">
        <w:rPr>
          <w:rFonts w:ascii="Gill Sans MT" w:hAnsi="Gill Sans MT"/>
          <w:sz w:val="26"/>
          <w:szCs w:val="26"/>
          <w:lang w:val="de-DE"/>
        </w:rPr>
        <w:t>Vertrag</w:t>
      </w:r>
      <w:r w:rsidR="004604F9" w:rsidRPr="00A30C66">
        <w:rPr>
          <w:rFonts w:ascii="Gill Sans MT" w:hAnsi="Gill Sans MT"/>
          <w:sz w:val="26"/>
          <w:szCs w:val="26"/>
          <w:lang w:val="de-DE"/>
        </w:rPr>
        <w:t xml:space="preserve"> </w:t>
      </w:r>
      <w:r w:rsidRPr="00A30C66">
        <w:rPr>
          <w:rFonts w:ascii="Gill Sans MT" w:hAnsi="Gill Sans MT"/>
          <w:sz w:val="26"/>
          <w:szCs w:val="26"/>
          <w:lang w:val="de-DE"/>
        </w:rPr>
        <w:t>für die ersten fünf Jahre ist bei jeder Maschine bereits enthalten.</w:t>
      </w:r>
    </w:p>
    <w:p w14:paraId="69279925" w14:textId="77158CF2" w:rsidR="005E67DE" w:rsidRDefault="00A30C66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30C66">
        <w:rPr>
          <w:rFonts w:ascii="Gill Sans MT" w:hAnsi="Gill Sans MT"/>
          <w:sz w:val="26"/>
          <w:szCs w:val="26"/>
          <w:lang w:val="de-DE"/>
        </w:rPr>
        <w:t>Die 12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 xml:space="preserve"> bis 15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Tonnen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Modelle verfügen über eine neu entwickelte ROPS/FOPS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Kabine mit verbessertem Bedienerkomfort und ergonomischem JCB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 xml:space="preserve">Design. </w:t>
      </w:r>
      <w:r w:rsidR="005E67DE">
        <w:rPr>
          <w:rFonts w:ascii="Gill Sans MT" w:hAnsi="Gill Sans MT"/>
          <w:sz w:val="26"/>
          <w:szCs w:val="26"/>
          <w:lang w:val="de-DE"/>
        </w:rPr>
        <w:t>Die r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undum verbaute Flachverglasung reduziert Reparaturkosten bei </w:t>
      </w:r>
      <w:r w:rsidR="004604F9">
        <w:rPr>
          <w:rFonts w:ascii="Gill Sans MT" w:hAnsi="Gill Sans MT"/>
          <w:sz w:val="26"/>
          <w:szCs w:val="26"/>
          <w:lang w:val="de-DE"/>
        </w:rPr>
        <w:t>Glasbruch</w:t>
      </w:r>
      <w:r w:rsidR="004604F9" w:rsidRPr="00A30C66">
        <w:rPr>
          <w:rFonts w:ascii="Gill Sans MT" w:hAnsi="Gill Sans MT"/>
          <w:sz w:val="26"/>
          <w:szCs w:val="26"/>
          <w:lang w:val="de-DE"/>
        </w:rPr>
        <w:t xml:space="preserve"> 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erheblich. </w:t>
      </w:r>
    </w:p>
    <w:p w14:paraId="217A715B" w14:textId="4F256885" w:rsidR="00A30C66" w:rsidRPr="00A30C66" w:rsidRDefault="00A30C66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30C66">
        <w:rPr>
          <w:rFonts w:ascii="Gill Sans MT" w:hAnsi="Gill Sans MT"/>
          <w:sz w:val="26"/>
          <w:szCs w:val="26"/>
          <w:lang w:val="de-DE"/>
        </w:rPr>
        <w:t>Ein 7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Zoll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JCB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UX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Touchscreen, wie er auch in den Baggern der X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Series eingesetzt wird, liefert Echtzeitdaten zu sämtlichen Maschinenfunktionen und ermöglicht in Kombination mit einem Drehregler einen schnellen, intuitiven Zugriff auf alle Menüs.</w:t>
      </w:r>
    </w:p>
    <w:p w14:paraId="715B8121" w14:textId="253F45B5" w:rsidR="00A30C66" w:rsidRPr="00A30C66" w:rsidRDefault="00A30C66" w:rsidP="00A30C66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A30C66">
        <w:rPr>
          <w:rFonts w:ascii="Gill Sans MT" w:hAnsi="Gill Sans MT"/>
          <w:sz w:val="26"/>
          <w:szCs w:val="26"/>
          <w:lang w:val="de-DE"/>
        </w:rPr>
        <w:t>Das Kabinenpaket umfasst leistungsstarke LED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>Arbeitsleuchten vorne und hinten, vier im Kabinendach integrierte gelbe Rundumleuchten, eine rundum verbaute Flachverglasung für einfachen Scheibentausch sowie eine im Kabinendach integrierte Klima</w:t>
      </w:r>
      <w:r w:rsidRPr="00A30C66">
        <w:rPr>
          <w:rFonts w:ascii="Gill Sans MT" w:hAnsi="Gill Sans MT"/>
          <w:sz w:val="26"/>
          <w:szCs w:val="26"/>
          <w:lang w:val="de-DE"/>
        </w:rPr>
        <w:noBreakHyphen/>
        <w:t xml:space="preserve"> und Heizungsanlage für maximalen Fahrerkomfort. Ein optionales Sicherheitspaket ergänzt die Ausstattung um einen</w:t>
      </w:r>
      <w:r w:rsidR="004604F9">
        <w:rPr>
          <w:rFonts w:ascii="Gill Sans MT" w:hAnsi="Gill Sans MT"/>
          <w:sz w:val="26"/>
          <w:szCs w:val="26"/>
          <w:lang w:val="de-DE"/>
        </w:rPr>
        <w:t xml:space="preserve"> Beleuchtungseinrichtung</w:t>
      </w:r>
      <w:r w:rsidRPr="00A30C66">
        <w:rPr>
          <w:rFonts w:ascii="Gill Sans MT" w:hAnsi="Gill Sans MT"/>
          <w:sz w:val="26"/>
          <w:szCs w:val="26"/>
          <w:lang w:val="de-DE"/>
        </w:rPr>
        <w:t>, ein</w:t>
      </w:r>
      <w:r w:rsidR="004604F9">
        <w:rPr>
          <w:rFonts w:ascii="Gill Sans MT" w:hAnsi="Gill Sans MT"/>
          <w:sz w:val="26"/>
          <w:szCs w:val="26"/>
          <w:lang w:val="de-DE"/>
        </w:rPr>
        <w:t>en Rückfahralarm (White Noise)</w:t>
      </w:r>
      <w:r w:rsidRPr="00A30C66">
        <w:rPr>
          <w:rFonts w:ascii="Gill Sans MT" w:hAnsi="Gill Sans MT"/>
          <w:sz w:val="26"/>
          <w:szCs w:val="26"/>
          <w:lang w:val="de-DE"/>
        </w:rPr>
        <w:t xml:space="preserve"> und eine Wegfahrsperre.</w:t>
      </w:r>
    </w:p>
    <w:p w14:paraId="094A7D03" w14:textId="77777777" w:rsidR="005F5FD7" w:rsidRPr="005F5FD7" w:rsidRDefault="005F5FD7" w:rsidP="007531D4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</w:p>
    <w:p w14:paraId="621F837F" w14:textId="3EEC461C" w:rsidR="005F5FD7" w:rsidRPr="005F5FD7" w:rsidRDefault="005F5FD7" w:rsidP="007531D4">
      <w:pPr>
        <w:spacing w:before="120" w:after="120" w:line="240" w:lineRule="auto"/>
        <w:jc w:val="both"/>
        <w:rPr>
          <w:rFonts w:ascii="Gill Sans MT" w:hAnsi="Gill Sans MT"/>
          <w:sz w:val="26"/>
          <w:szCs w:val="26"/>
          <w:lang w:val="de-DE"/>
        </w:rPr>
      </w:pPr>
      <w:r w:rsidRPr="005F5FD7">
        <w:rPr>
          <w:rFonts w:ascii="Gill Sans MT" w:hAnsi="Gill Sans MT"/>
          <w:sz w:val="26"/>
          <w:szCs w:val="26"/>
          <w:lang w:val="de-DE"/>
        </w:rPr>
        <w:t>Für weitere Informationen wenden Sie sich bitte an:</w:t>
      </w:r>
    </w:p>
    <w:p w14:paraId="5E9CF486" w14:textId="6B642E73" w:rsidR="001948B0" w:rsidRPr="005F5FD7" w:rsidRDefault="005F5FD7" w:rsidP="007531D4">
      <w:pPr>
        <w:spacing w:before="120" w:after="120" w:line="240" w:lineRule="auto"/>
        <w:rPr>
          <w:rFonts w:ascii="Gill Sans MT" w:hAnsi="Gill Sans MT"/>
          <w:sz w:val="26"/>
          <w:szCs w:val="26"/>
          <w:lang w:val="de-DE"/>
        </w:rPr>
      </w:pPr>
      <w:r w:rsidRPr="005F5FD7">
        <w:rPr>
          <w:rFonts w:ascii="Gill Sans MT" w:hAnsi="Gill Sans MT"/>
          <w:sz w:val="26"/>
          <w:szCs w:val="26"/>
          <w:lang w:val="de-DE"/>
        </w:rPr>
        <w:t>Jenni de Kluijver - Pressestelle</w:t>
      </w:r>
      <w:r w:rsidRPr="005F5FD7">
        <w:rPr>
          <w:rFonts w:ascii="Gill Sans MT" w:hAnsi="Gill Sans MT"/>
          <w:sz w:val="26"/>
          <w:szCs w:val="26"/>
          <w:lang w:val="de-DE"/>
        </w:rPr>
        <w:br/>
        <w:t>Tel: 02234 6829660, E-Mail: presse.de@jcb.com, www.jcb.de</w:t>
      </w:r>
    </w:p>
    <w:sectPr w:rsidR="001948B0" w:rsidRPr="005F5FD7" w:rsidSect="00A30C66">
      <w:pgSz w:w="11906" w:h="16838"/>
      <w:pgMar w:top="0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198"/>
    <w:multiLevelType w:val="multilevel"/>
    <w:tmpl w:val="B380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5B68"/>
    <w:multiLevelType w:val="hybridMultilevel"/>
    <w:tmpl w:val="B6881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7198"/>
    <w:multiLevelType w:val="multilevel"/>
    <w:tmpl w:val="4A34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860F5"/>
    <w:multiLevelType w:val="hybridMultilevel"/>
    <w:tmpl w:val="FDCC0E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413A"/>
    <w:multiLevelType w:val="hybridMultilevel"/>
    <w:tmpl w:val="06B47C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E5899"/>
    <w:multiLevelType w:val="multilevel"/>
    <w:tmpl w:val="44BA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781030">
    <w:abstractNumId w:val="6"/>
  </w:num>
  <w:num w:numId="2" w16cid:durableId="138152985">
    <w:abstractNumId w:val="6"/>
  </w:num>
  <w:num w:numId="3" w16cid:durableId="351688610">
    <w:abstractNumId w:val="6"/>
  </w:num>
  <w:num w:numId="4" w16cid:durableId="371223530">
    <w:abstractNumId w:val="1"/>
  </w:num>
  <w:num w:numId="5" w16cid:durableId="1585989620">
    <w:abstractNumId w:val="5"/>
  </w:num>
  <w:num w:numId="6" w16cid:durableId="2096783781">
    <w:abstractNumId w:val="3"/>
  </w:num>
  <w:num w:numId="7" w16cid:durableId="7878698">
    <w:abstractNumId w:val="0"/>
  </w:num>
  <w:num w:numId="8" w16cid:durableId="1904366882">
    <w:abstractNumId w:val="7"/>
  </w:num>
  <w:num w:numId="9" w16cid:durableId="1991248981">
    <w:abstractNumId w:val="2"/>
  </w:num>
  <w:num w:numId="10" w16cid:durableId="171792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97F"/>
    <w:rsid w:val="00012D04"/>
    <w:rsid w:val="00013455"/>
    <w:rsid w:val="00013933"/>
    <w:rsid w:val="00031111"/>
    <w:rsid w:val="000366E2"/>
    <w:rsid w:val="00037914"/>
    <w:rsid w:val="000401D7"/>
    <w:rsid w:val="00066545"/>
    <w:rsid w:val="00072A30"/>
    <w:rsid w:val="00075993"/>
    <w:rsid w:val="00075C95"/>
    <w:rsid w:val="000A2EF1"/>
    <w:rsid w:val="000B0939"/>
    <w:rsid w:val="000B2E86"/>
    <w:rsid w:val="000C057A"/>
    <w:rsid w:val="000C19D3"/>
    <w:rsid w:val="000D4319"/>
    <w:rsid w:val="00104386"/>
    <w:rsid w:val="001047B2"/>
    <w:rsid w:val="00130D7A"/>
    <w:rsid w:val="00137CBE"/>
    <w:rsid w:val="0014147E"/>
    <w:rsid w:val="00145593"/>
    <w:rsid w:val="001565B6"/>
    <w:rsid w:val="00161760"/>
    <w:rsid w:val="001678DD"/>
    <w:rsid w:val="001742BE"/>
    <w:rsid w:val="001910F4"/>
    <w:rsid w:val="00192916"/>
    <w:rsid w:val="001948B0"/>
    <w:rsid w:val="001A6197"/>
    <w:rsid w:val="001B7F38"/>
    <w:rsid w:val="001C13DC"/>
    <w:rsid w:val="001C21B9"/>
    <w:rsid w:val="001D3064"/>
    <w:rsid w:val="001E05FF"/>
    <w:rsid w:val="001E533E"/>
    <w:rsid w:val="001E5BBA"/>
    <w:rsid w:val="00202E29"/>
    <w:rsid w:val="00224802"/>
    <w:rsid w:val="00224E93"/>
    <w:rsid w:val="002267F6"/>
    <w:rsid w:val="002268C4"/>
    <w:rsid w:val="00280552"/>
    <w:rsid w:val="00285118"/>
    <w:rsid w:val="00290CF6"/>
    <w:rsid w:val="002A6B2D"/>
    <w:rsid w:val="002C1856"/>
    <w:rsid w:val="002D59DE"/>
    <w:rsid w:val="002D654C"/>
    <w:rsid w:val="002E1FC4"/>
    <w:rsid w:val="002F0264"/>
    <w:rsid w:val="00305807"/>
    <w:rsid w:val="00365CAB"/>
    <w:rsid w:val="00372FD5"/>
    <w:rsid w:val="00376EEE"/>
    <w:rsid w:val="003820ED"/>
    <w:rsid w:val="00392C22"/>
    <w:rsid w:val="003A086A"/>
    <w:rsid w:val="003A3447"/>
    <w:rsid w:val="003A7560"/>
    <w:rsid w:val="003A7C9C"/>
    <w:rsid w:val="003B5777"/>
    <w:rsid w:val="003D40D0"/>
    <w:rsid w:val="003E1C5D"/>
    <w:rsid w:val="003E495F"/>
    <w:rsid w:val="003E65E0"/>
    <w:rsid w:val="003F67BE"/>
    <w:rsid w:val="0040368C"/>
    <w:rsid w:val="00405738"/>
    <w:rsid w:val="00416850"/>
    <w:rsid w:val="004173AA"/>
    <w:rsid w:val="00445A6B"/>
    <w:rsid w:val="004604F9"/>
    <w:rsid w:val="00461B5C"/>
    <w:rsid w:val="00462DB2"/>
    <w:rsid w:val="00474DB8"/>
    <w:rsid w:val="004A057A"/>
    <w:rsid w:val="004A5C4F"/>
    <w:rsid w:val="004B1D98"/>
    <w:rsid w:val="004B231D"/>
    <w:rsid w:val="004C4C1B"/>
    <w:rsid w:val="004C540B"/>
    <w:rsid w:val="004F38A6"/>
    <w:rsid w:val="00535799"/>
    <w:rsid w:val="00544A22"/>
    <w:rsid w:val="005528B9"/>
    <w:rsid w:val="00595065"/>
    <w:rsid w:val="005A4E81"/>
    <w:rsid w:val="005A6928"/>
    <w:rsid w:val="005B655B"/>
    <w:rsid w:val="005C6C9B"/>
    <w:rsid w:val="005E5FEC"/>
    <w:rsid w:val="005E67DE"/>
    <w:rsid w:val="005F5FD7"/>
    <w:rsid w:val="0061588B"/>
    <w:rsid w:val="00621440"/>
    <w:rsid w:val="00622678"/>
    <w:rsid w:val="006309BA"/>
    <w:rsid w:val="0065058C"/>
    <w:rsid w:val="00650DF5"/>
    <w:rsid w:val="006615AE"/>
    <w:rsid w:val="00675BC3"/>
    <w:rsid w:val="0069202A"/>
    <w:rsid w:val="00694E19"/>
    <w:rsid w:val="006A225C"/>
    <w:rsid w:val="006A4B80"/>
    <w:rsid w:val="006D4FD7"/>
    <w:rsid w:val="006D74F3"/>
    <w:rsid w:val="006E051E"/>
    <w:rsid w:val="006E35E8"/>
    <w:rsid w:val="006E3C55"/>
    <w:rsid w:val="006E78F3"/>
    <w:rsid w:val="0070023C"/>
    <w:rsid w:val="00705E76"/>
    <w:rsid w:val="007204BF"/>
    <w:rsid w:val="00752C86"/>
    <w:rsid w:val="007531D4"/>
    <w:rsid w:val="00766631"/>
    <w:rsid w:val="0078055D"/>
    <w:rsid w:val="007A46C7"/>
    <w:rsid w:val="007A7921"/>
    <w:rsid w:val="007C6745"/>
    <w:rsid w:val="007D14EB"/>
    <w:rsid w:val="007D6AC7"/>
    <w:rsid w:val="007F4C3F"/>
    <w:rsid w:val="00810CD9"/>
    <w:rsid w:val="0081706A"/>
    <w:rsid w:val="00824E22"/>
    <w:rsid w:val="00830EC9"/>
    <w:rsid w:val="0083506A"/>
    <w:rsid w:val="00836A5F"/>
    <w:rsid w:val="008459D0"/>
    <w:rsid w:val="0085116A"/>
    <w:rsid w:val="008A4F63"/>
    <w:rsid w:val="008D2D93"/>
    <w:rsid w:val="008D3A52"/>
    <w:rsid w:val="008E7380"/>
    <w:rsid w:val="008F108C"/>
    <w:rsid w:val="00901EB1"/>
    <w:rsid w:val="0091532A"/>
    <w:rsid w:val="0093047A"/>
    <w:rsid w:val="00963FE8"/>
    <w:rsid w:val="009707E1"/>
    <w:rsid w:val="0097201E"/>
    <w:rsid w:val="009720AC"/>
    <w:rsid w:val="00983C4A"/>
    <w:rsid w:val="00984DE1"/>
    <w:rsid w:val="009973B3"/>
    <w:rsid w:val="009A7F74"/>
    <w:rsid w:val="009B0C93"/>
    <w:rsid w:val="009C0CAB"/>
    <w:rsid w:val="009C400D"/>
    <w:rsid w:val="009D7FEE"/>
    <w:rsid w:val="009F6485"/>
    <w:rsid w:val="00A14305"/>
    <w:rsid w:val="00A178B9"/>
    <w:rsid w:val="00A25A57"/>
    <w:rsid w:val="00A26188"/>
    <w:rsid w:val="00A30C66"/>
    <w:rsid w:val="00A410C3"/>
    <w:rsid w:val="00A4296B"/>
    <w:rsid w:val="00A434B9"/>
    <w:rsid w:val="00A565FD"/>
    <w:rsid w:val="00AA43F1"/>
    <w:rsid w:val="00AB2D3C"/>
    <w:rsid w:val="00AD079D"/>
    <w:rsid w:val="00AD4D89"/>
    <w:rsid w:val="00B001AA"/>
    <w:rsid w:val="00B342C4"/>
    <w:rsid w:val="00B406C5"/>
    <w:rsid w:val="00B40868"/>
    <w:rsid w:val="00B44A9B"/>
    <w:rsid w:val="00B62BF5"/>
    <w:rsid w:val="00B66576"/>
    <w:rsid w:val="00B830F9"/>
    <w:rsid w:val="00B86C27"/>
    <w:rsid w:val="00B94832"/>
    <w:rsid w:val="00BA7550"/>
    <w:rsid w:val="00BB561C"/>
    <w:rsid w:val="00BD40A9"/>
    <w:rsid w:val="00BD669A"/>
    <w:rsid w:val="00BE707E"/>
    <w:rsid w:val="00BF72B2"/>
    <w:rsid w:val="00C20EC8"/>
    <w:rsid w:val="00C36A35"/>
    <w:rsid w:val="00C719B8"/>
    <w:rsid w:val="00C75CC9"/>
    <w:rsid w:val="00CA0532"/>
    <w:rsid w:val="00CC7A04"/>
    <w:rsid w:val="00CD3FE8"/>
    <w:rsid w:val="00CF5E14"/>
    <w:rsid w:val="00D0215E"/>
    <w:rsid w:val="00D15355"/>
    <w:rsid w:val="00D16FAD"/>
    <w:rsid w:val="00D227EA"/>
    <w:rsid w:val="00D3018B"/>
    <w:rsid w:val="00D30B6F"/>
    <w:rsid w:val="00D30D77"/>
    <w:rsid w:val="00D31D89"/>
    <w:rsid w:val="00D45FB0"/>
    <w:rsid w:val="00D523CF"/>
    <w:rsid w:val="00D57D72"/>
    <w:rsid w:val="00D634E3"/>
    <w:rsid w:val="00D63EB6"/>
    <w:rsid w:val="00DA14A7"/>
    <w:rsid w:val="00DA2DFA"/>
    <w:rsid w:val="00DB6BA4"/>
    <w:rsid w:val="00DB6EF2"/>
    <w:rsid w:val="00DC3BD7"/>
    <w:rsid w:val="00DD56AC"/>
    <w:rsid w:val="00DE400A"/>
    <w:rsid w:val="00DE74BA"/>
    <w:rsid w:val="00DF1E34"/>
    <w:rsid w:val="00E11A76"/>
    <w:rsid w:val="00E35FE1"/>
    <w:rsid w:val="00E41654"/>
    <w:rsid w:val="00E6560F"/>
    <w:rsid w:val="00E720E7"/>
    <w:rsid w:val="00E90B99"/>
    <w:rsid w:val="00EA0661"/>
    <w:rsid w:val="00EA1338"/>
    <w:rsid w:val="00EA31C2"/>
    <w:rsid w:val="00EA6DE9"/>
    <w:rsid w:val="00EB14E5"/>
    <w:rsid w:val="00EB1F49"/>
    <w:rsid w:val="00EC62CE"/>
    <w:rsid w:val="00EF4416"/>
    <w:rsid w:val="00EF4502"/>
    <w:rsid w:val="00F02C85"/>
    <w:rsid w:val="00F161DD"/>
    <w:rsid w:val="00F23437"/>
    <w:rsid w:val="00F23EFE"/>
    <w:rsid w:val="00F25902"/>
    <w:rsid w:val="00F318A0"/>
    <w:rsid w:val="00F33511"/>
    <w:rsid w:val="00F35850"/>
    <w:rsid w:val="00F461B3"/>
    <w:rsid w:val="00F476C3"/>
    <w:rsid w:val="00F74818"/>
    <w:rsid w:val="00F85785"/>
    <w:rsid w:val="00FA294A"/>
    <w:rsid w:val="00FA5F14"/>
    <w:rsid w:val="00FB3DE8"/>
    <w:rsid w:val="00FD73E5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6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654"/>
    <w:pPr>
      <w:ind w:left="720"/>
      <w:contextualSpacing/>
    </w:pPr>
  </w:style>
  <w:style w:type="paragraph" w:styleId="NoSpacing">
    <w:name w:val="No Spacing"/>
    <w:uiPriority w:val="1"/>
    <w:qFormat/>
    <w:rsid w:val="00E416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B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6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3385</Characters>
  <Application>Microsoft Office Word</Application>
  <DocSecurity>0</DocSecurity>
  <Lines>73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JCB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J.C.Bamford Excavators</dc:creator>
  <cp:lastModifiedBy>Nigel Chell</cp:lastModifiedBy>
  <cp:revision>3</cp:revision>
  <cp:lastPrinted>2017-01-06T11:32:00Z</cp:lastPrinted>
  <dcterms:created xsi:type="dcterms:W3CDTF">2026-04-17T11:34:00Z</dcterms:created>
  <dcterms:modified xsi:type="dcterms:W3CDTF">2026-05-04T13:34:00Z</dcterms:modified>
</cp:coreProperties>
</file>